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79F86FEC" w:rsidR="00E90E49" w:rsidRPr="00933E88" w:rsidRDefault="00E90E49" w:rsidP="00385DD3">
      <w:pPr>
        <w:pStyle w:val="3GPPHeader"/>
        <w:rPr>
          <w:highlight w:val="yellow"/>
        </w:rPr>
      </w:pPr>
      <w:r w:rsidRPr="00933E88">
        <w:t>3GPP TSG-RAN WG</w:t>
      </w:r>
      <w:r w:rsidR="00790B99" w:rsidRPr="00933E88">
        <w:t>1</w:t>
      </w:r>
      <w:r w:rsidRPr="00933E88">
        <w:t xml:space="preserve"> #</w:t>
      </w:r>
      <w:r w:rsidR="00F87240" w:rsidRPr="00933E88">
        <w:t>86</w:t>
      </w:r>
      <w:r w:rsidR="00982938" w:rsidRPr="00933E88">
        <w:t>bis</w:t>
      </w:r>
      <w:r w:rsidRPr="00933E88">
        <w:tab/>
      </w:r>
      <w:r w:rsidR="00C41DEF" w:rsidRPr="00C41DEF">
        <w:t>R1-1609840</w:t>
      </w:r>
    </w:p>
    <w:p w14:paraId="0D17ABFB" w14:textId="00D22E30" w:rsidR="00E90E49" w:rsidRPr="008C4FD9" w:rsidRDefault="00982938" w:rsidP="00385DD3">
      <w:pPr>
        <w:pStyle w:val="3GPPHeader"/>
      </w:pPr>
      <w:r w:rsidRPr="008C4FD9">
        <w:t>Lisbon</w:t>
      </w:r>
      <w:r w:rsidR="00F87240" w:rsidRPr="008C4FD9">
        <w:t xml:space="preserve">, </w:t>
      </w:r>
      <w:r w:rsidRPr="008C4FD9">
        <w:t>Portugal</w:t>
      </w:r>
      <w:r w:rsidR="00F87240" w:rsidRPr="008C4FD9">
        <w:t xml:space="preserve">, </w:t>
      </w:r>
      <w:r w:rsidRPr="008C4FD9">
        <w:t>October 10-14</w:t>
      </w:r>
      <w:r w:rsidR="00790B99" w:rsidRPr="008C4FD9">
        <w:t>,</w:t>
      </w:r>
      <w:r w:rsidR="0027144F" w:rsidRPr="008C4FD9">
        <w:t xml:space="preserve"> 20</w:t>
      </w:r>
      <w:r w:rsidR="00385DD3" w:rsidRPr="008C4FD9">
        <w:t>1</w:t>
      </w:r>
      <w:r w:rsidR="00F87240" w:rsidRPr="008C4FD9">
        <w:t>6</w:t>
      </w:r>
    </w:p>
    <w:p w14:paraId="602D817E" w14:textId="77777777" w:rsidR="00E90E49" w:rsidRPr="008C4FD9" w:rsidRDefault="00E90E49" w:rsidP="00385DD3">
      <w:pPr>
        <w:pStyle w:val="3GPPHeader"/>
      </w:pPr>
    </w:p>
    <w:p w14:paraId="4CCD9949" w14:textId="77777777" w:rsidR="00E90E49" w:rsidRPr="008C4FD9" w:rsidRDefault="003D3C45" w:rsidP="00385DD3">
      <w:pPr>
        <w:pStyle w:val="3GPPHeader"/>
      </w:pPr>
      <w:r w:rsidRPr="008C4FD9">
        <w:t>Source:</w:t>
      </w:r>
      <w:r w:rsidR="00E90E49" w:rsidRPr="008C4FD9">
        <w:tab/>
      </w:r>
      <w:r w:rsidR="00F64C2B" w:rsidRPr="008C4FD9">
        <w:t>Ericsson</w:t>
      </w:r>
    </w:p>
    <w:p w14:paraId="067E6F8C" w14:textId="28567BB2" w:rsidR="00E90E49" w:rsidRPr="008C4FD9" w:rsidRDefault="003D3C45" w:rsidP="00385DD3">
      <w:pPr>
        <w:pStyle w:val="3GPPHeader"/>
        <w:rPr>
          <w:sz w:val="20"/>
        </w:rPr>
      </w:pPr>
      <w:r w:rsidRPr="008C4FD9">
        <w:t>Title:</w:t>
      </w:r>
      <w:r w:rsidR="00E90E49" w:rsidRPr="008C4FD9">
        <w:tab/>
      </w:r>
      <w:r w:rsidR="007A7F43" w:rsidRPr="008C4FD9">
        <w:rPr>
          <w:sz w:val="20"/>
        </w:rPr>
        <w:t>Frequency domain measurement restriction for reduced overhead NZP CSI-RS</w:t>
      </w:r>
    </w:p>
    <w:p w14:paraId="3B8A0229" w14:textId="25E65111" w:rsidR="00952A24" w:rsidRPr="008C4FD9" w:rsidRDefault="00952A24" w:rsidP="00385DD3">
      <w:pPr>
        <w:pStyle w:val="3GPPHeader"/>
      </w:pPr>
      <w:r w:rsidRPr="008C4FD9">
        <w:t>Agenda Item:</w:t>
      </w:r>
      <w:r w:rsidRPr="008C4FD9">
        <w:tab/>
      </w:r>
      <w:r w:rsidR="007A7F43" w:rsidRPr="008C4FD9">
        <w:t>7.2.2.4</w:t>
      </w:r>
    </w:p>
    <w:p w14:paraId="3881B07E" w14:textId="77777777" w:rsidR="00E90E49" w:rsidRPr="008C4FD9" w:rsidRDefault="00E90E49" w:rsidP="00385DD3">
      <w:pPr>
        <w:pStyle w:val="3GPPHeader"/>
      </w:pPr>
      <w:r w:rsidRPr="008C4FD9">
        <w:t>Document for:</w:t>
      </w:r>
      <w:r w:rsidRPr="008C4FD9">
        <w:tab/>
      </w:r>
      <w:r w:rsidR="004468FA" w:rsidRPr="008C4FD9">
        <w:t>Discussion and</w:t>
      </w:r>
      <w:r w:rsidR="00952A24" w:rsidRPr="008C4FD9">
        <w:t xml:space="preserve"> </w:t>
      </w:r>
      <w:r w:rsidRPr="008C4FD9">
        <w:t>Decision</w:t>
      </w:r>
    </w:p>
    <w:p w14:paraId="625CA431" w14:textId="77777777" w:rsidR="00E90E49" w:rsidRPr="00933E88" w:rsidRDefault="00E90E49" w:rsidP="00CE0424">
      <w:pPr>
        <w:pStyle w:val="Heading1"/>
      </w:pPr>
      <w:r w:rsidRPr="00933E88">
        <w:t>Introduction</w:t>
      </w:r>
    </w:p>
    <w:p w14:paraId="6DE3C0D3" w14:textId="31DF3E2F" w:rsidR="00982938" w:rsidRPr="008C4FD9" w:rsidRDefault="00122EC5" w:rsidP="00CE0424">
      <w:pPr>
        <w:pStyle w:val="BodyText"/>
      </w:pPr>
      <w:r w:rsidRPr="008C4FD9">
        <w:t>In RAN1#8</w:t>
      </w:r>
      <w:r w:rsidR="00982938" w:rsidRPr="008C4FD9">
        <w:t>6</w:t>
      </w:r>
      <w:r w:rsidRPr="008C4FD9">
        <w:t xml:space="preserve">, the following agreements were made with </w:t>
      </w:r>
      <w:r w:rsidR="00661DC7" w:rsidRPr="008C4FD9">
        <w:t>CSI-RS overhead reduction for Class A NZP CSI-RS with more than 16 CSI-RS ports</w:t>
      </w:r>
      <w:r w:rsidR="003F2585" w:rsidRPr="008C4FD9">
        <w:t>.</w:t>
      </w:r>
      <w:r w:rsidR="00982938" w:rsidRPr="008C4FD9">
        <w:t xml:space="preserve">   </w:t>
      </w:r>
    </w:p>
    <w:p w14:paraId="1A99973E" w14:textId="77777777" w:rsidR="00661DC7" w:rsidRPr="008C4FD9" w:rsidRDefault="00661DC7" w:rsidP="00661DC7">
      <w:pPr>
        <w:rPr>
          <w:b/>
          <w:highlight w:val="green"/>
          <w:u w:val="single"/>
        </w:rPr>
      </w:pPr>
      <w:r w:rsidRPr="008C4FD9">
        <w:rPr>
          <w:b/>
          <w:highlight w:val="green"/>
          <w:u w:val="single"/>
        </w:rPr>
        <w:t xml:space="preserve">Agreement: </w:t>
      </w:r>
    </w:p>
    <w:p w14:paraId="114BE930" w14:textId="77777777" w:rsidR="00661DC7" w:rsidRPr="008C4FD9" w:rsidRDefault="00661DC7" w:rsidP="00661DC7">
      <w:r w:rsidRPr="008C4FD9">
        <w:t>At least for Class A NZP CSI-RS with more than 16 CSI-RS ports:</w:t>
      </w:r>
    </w:p>
    <w:p w14:paraId="283D8ABD" w14:textId="77777777" w:rsidR="00661DC7" w:rsidRPr="008C4FD9" w:rsidRDefault="00661DC7" w:rsidP="00661DC7">
      <w:pPr>
        <w:numPr>
          <w:ilvl w:val="0"/>
          <w:numId w:val="28"/>
        </w:numPr>
        <w:spacing w:after="0" w:line="240" w:lineRule="auto"/>
      </w:pPr>
      <w:r w:rsidRPr="008C4FD9">
        <w:t xml:space="preserve">All ports in a CSI-RS resource are transmitted within the same subframe </w:t>
      </w:r>
    </w:p>
    <w:p w14:paraId="5C004641" w14:textId="77777777" w:rsidR="00661DC7" w:rsidRPr="008C4FD9" w:rsidRDefault="00661DC7" w:rsidP="00661DC7">
      <w:pPr>
        <w:numPr>
          <w:ilvl w:val="1"/>
          <w:numId w:val="28"/>
        </w:numPr>
        <w:spacing w:after="0" w:line="240" w:lineRule="auto"/>
      </w:pPr>
      <w:r w:rsidRPr="008C4FD9">
        <w:t>i.e. CSI-RS overhead reduction is done in the frequency domain</w:t>
      </w:r>
    </w:p>
    <w:p w14:paraId="11942467" w14:textId="77777777" w:rsidR="00661DC7" w:rsidRPr="008C4FD9" w:rsidRDefault="00661DC7" w:rsidP="00661DC7">
      <w:pPr>
        <w:numPr>
          <w:ilvl w:val="0"/>
          <w:numId w:val="28"/>
        </w:numPr>
        <w:spacing w:after="0" w:line="240" w:lineRule="auto"/>
      </w:pPr>
      <w:r w:rsidRPr="008C4FD9">
        <w:t xml:space="preserve">CSI-RS density d </w:t>
      </w:r>
      <w:r w:rsidRPr="008C4FD9">
        <w:rPr>
          <w:rFonts w:ascii="Cambria Math" w:hAnsi="Cambria Math" w:cs="Cambria Math"/>
        </w:rPr>
        <w:t>∈</w:t>
      </w:r>
      <w:r w:rsidRPr="008C4FD9">
        <w:rPr>
          <w:rFonts w:cs="Times"/>
        </w:rPr>
        <w:t xml:space="preserve"> </w:t>
      </w:r>
      <w:r w:rsidRPr="008C4FD9">
        <w:t xml:space="preserve">{1,1/2, and at least one other value &lt;= 1/3} RE/RB/port </w:t>
      </w:r>
    </w:p>
    <w:p w14:paraId="7B452F66" w14:textId="77777777" w:rsidR="00661DC7" w:rsidRPr="008C4FD9" w:rsidRDefault="00661DC7" w:rsidP="00661DC7">
      <w:pPr>
        <w:numPr>
          <w:ilvl w:val="1"/>
          <w:numId w:val="28"/>
        </w:numPr>
        <w:spacing w:after="0" w:line="240" w:lineRule="auto"/>
      </w:pPr>
      <w:r w:rsidRPr="008C4FD9">
        <w:t>Other values of d</w:t>
      </w:r>
      <w:r w:rsidRPr="008C4FD9">
        <w:rPr>
          <w:vertAlign w:val="subscript"/>
        </w:rPr>
        <w:t xml:space="preserve"> </w:t>
      </w:r>
      <w:r w:rsidRPr="008C4FD9">
        <w:t xml:space="preserve">are not precluded (e.g. </w:t>
      </w:r>
      <w:r w:rsidRPr="008C4FD9">
        <w:rPr>
          <w:vertAlign w:val="superscript"/>
        </w:rPr>
        <w:t>2</w:t>
      </w:r>
      <w:r w:rsidRPr="008C4FD9">
        <w:t>/</w:t>
      </w:r>
      <w:r w:rsidRPr="008C4FD9">
        <w:rPr>
          <w:vertAlign w:val="subscript"/>
        </w:rPr>
        <w:t>3</w:t>
      </w:r>
      <w:r w:rsidRPr="008C4FD9">
        <w:t>, ¾)</w:t>
      </w:r>
    </w:p>
    <w:p w14:paraId="28384DCC" w14:textId="77777777" w:rsidR="00661DC7" w:rsidRPr="008C4FD9" w:rsidRDefault="00661DC7" w:rsidP="00661DC7">
      <w:pPr>
        <w:numPr>
          <w:ilvl w:val="1"/>
          <w:numId w:val="28"/>
        </w:numPr>
        <w:spacing w:after="0" w:line="240" w:lineRule="auto"/>
      </w:pPr>
      <w:r w:rsidRPr="008C4FD9">
        <w:t>FFS whether different ports in a CSI-RS resource may have different densities</w:t>
      </w:r>
    </w:p>
    <w:p w14:paraId="130D5AC3" w14:textId="77777777" w:rsidR="00661DC7" w:rsidRPr="008C4FD9" w:rsidRDefault="00661DC7" w:rsidP="00661DC7">
      <w:pPr>
        <w:numPr>
          <w:ilvl w:val="0"/>
          <w:numId w:val="28"/>
        </w:numPr>
        <w:spacing w:after="0" w:line="240" w:lineRule="auto"/>
      </w:pPr>
      <w:r w:rsidRPr="008C4FD9">
        <w:t xml:space="preserve">FFS PDSCH rate matching in the REs in PRBs with no CSI-RS ports within a group  </w:t>
      </w:r>
    </w:p>
    <w:p w14:paraId="29C4F58A" w14:textId="2944C3C8" w:rsidR="00661DC7" w:rsidRPr="00933E88" w:rsidRDefault="00661DC7" w:rsidP="00661DC7">
      <w:pPr>
        <w:numPr>
          <w:ilvl w:val="1"/>
          <w:numId w:val="28"/>
        </w:numPr>
        <w:spacing w:after="0" w:line="240" w:lineRule="auto"/>
      </w:pPr>
      <w:r w:rsidRPr="00933E88">
        <w:t>Opt-1: comb like transmission</w:t>
      </w:r>
    </w:p>
    <w:p w14:paraId="040C70C7" w14:textId="77777777" w:rsidR="00661DC7" w:rsidRPr="00933E88" w:rsidRDefault="00661DC7" w:rsidP="00661DC7">
      <w:pPr>
        <w:numPr>
          <w:ilvl w:val="1"/>
          <w:numId w:val="28"/>
        </w:numPr>
        <w:spacing w:after="0" w:line="240" w:lineRule="auto"/>
      </w:pPr>
      <w:r w:rsidRPr="00933E88">
        <w:t>Opt-2: frequency domain measurement restriction</w:t>
      </w:r>
    </w:p>
    <w:p w14:paraId="6C4F2AE7" w14:textId="77777777" w:rsidR="00661DC7" w:rsidRPr="00933E88" w:rsidRDefault="00661DC7" w:rsidP="00661DC7">
      <w:pPr>
        <w:numPr>
          <w:ilvl w:val="0"/>
          <w:numId w:val="28"/>
        </w:numPr>
        <w:spacing w:after="0" w:line="240" w:lineRule="auto"/>
      </w:pPr>
      <w:r w:rsidRPr="00933E88">
        <w:t>FFS the detailed signalling design</w:t>
      </w:r>
    </w:p>
    <w:p w14:paraId="6B001F27" w14:textId="77777777" w:rsidR="006E753C" w:rsidRPr="00933E88" w:rsidRDefault="006E753C" w:rsidP="006E753C">
      <w:pPr>
        <w:spacing w:after="0"/>
        <w:rPr>
          <w:rFonts w:eastAsia="MS Mincho"/>
          <w:sz w:val="18"/>
          <w:lang w:eastAsia="ja-JP"/>
        </w:rPr>
      </w:pPr>
    </w:p>
    <w:p w14:paraId="7EB7F9A6" w14:textId="594239B3" w:rsidR="006E753C" w:rsidRPr="008C4FD9" w:rsidRDefault="00A24E2D" w:rsidP="00CE0424">
      <w:pPr>
        <w:pStyle w:val="BodyText"/>
      </w:pPr>
      <w:r w:rsidRPr="008C4FD9">
        <w:t>In this contribution, we present our views</w:t>
      </w:r>
      <w:r w:rsidR="003D6906" w:rsidRPr="008C4FD9">
        <w:t xml:space="preserve"> on the</w:t>
      </w:r>
      <w:r w:rsidR="00661DC7" w:rsidRPr="008C4FD9">
        <w:t xml:space="preserve"> issue of PDSCH rate matching in the REs in PRBs with no CSI-RS ports</w:t>
      </w:r>
      <w:r w:rsidR="00BA4ED6" w:rsidRPr="008C4FD9">
        <w:t>.</w:t>
      </w:r>
      <w:r w:rsidR="00661DC7" w:rsidRPr="008C4FD9">
        <w:t xml:space="preserve">  In addition, simulation results are presented that motivate the need to specify frequency domain measurement restriction.</w:t>
      </w:r>
    </w:p>
    <w:p w14:paraId="72F15774" w14:textId="77777777" w:rsidR="004000E8" w:rsidRPr="00933E88" w:rsidRDefault="003B5057" w:rsidP="00CE0424">
      <w:pPr>
        <w:pStyle w:val="Heading1"/>
      </w:pPr>
      <w:bookmarkStart w:id="0" w:name="_Ref458465777"/>
      <w:r w:rsidRPr="00933E88">
        <w:t>Discussion</w:t>
      </w:r>
      <w:bookmarkEnd w:id="0"/>
    </w:p>
    <w:p w14:paraId="4BA960DD" w14:textId="6FCA0FE8" w:rsidR="00CC58FF" w:rsidRPr="008C4FD9" w:rsidRDefault="0094309F" w:rsidP="002C013E">
      <w:pPr>
        <w:pStyle w:val="BodyText"/>
        <w:spacing w:after="240"/>
      </w:pPr>
      <w:r w:rsidRPr="008C4FD9">
        <w:t>In RAN1#86, two options were listed with regards to PDSCH rate matching for N</w:t>
      </w:r>
      <w:r w:rsidR="00C41DEF">
        <w:t>Z</w:t>
      </w:r>
      <w:r w:rsidRPr="008C4FD9">
        <w:t>P C</w:t>
      </w:r>
      <w:r w:rsidR="00F157BA" w:rsidRPr="008C4FD9">
        <w:t xml:space="preserve">SI-RS with overhead reduction.  The two options are compared in the context of a reduced density 32-port NZP CSI-RS in </w:t>
      </w:r>
      <w:r w:rsidR="00F157BA" w:rsidRPr="00933E88">
        <w:fldChar w:fldCharType="begin"/>
      </w:r>
      <w:r w:rsidR="00F157BA" w:rsidRPr="008C4FD9">
        <w:instrText xml:space="preserve"> REF _Ref462652682 \h </w:instrText>
      </w:r>
      <w:r w:rsidR="00F157BA" w:rsidRPr="00933E88">
        <w:fldChar w:fldCharType="separate"/>
      </w:r>
      <w:r w:rsidR="00933E88" w:rsidRPr="008C4FD9">
        <w:t xml:space="preserve">Figure </w:t>
      </w:r>
      <w:r w:rsidR="00933E88" w:rsidRPr="008C4FD9">
        <w:rPr>
          <w:noProof/>
        </w:rPr>
        <w:t>1</w:t>
      </w:r>
      <w:r w:rsidR="00F157BA" w:rsidRPr="00933E88">
        <w:fldChar w:fldCharType="end"/>
      </w:r>
      <w:r w:rsidR="00F157BA" w:rsidRPr="008C4FD9">
        <w:t>.  A CSI-RS density of 1/3 is as</w:t>
      </w:r>
      <w:r w:rsidR="00CC58FF" w:rsidRPr="008C4FD9">
        <w:t>sumed in this 32-port example.</w:t>
      </w:r>
    </w:p>
    <w:p w14:paraId="633D5D2D" w14:textId="7CA04224" w:rsidR="00CC58FF" w:rsidRPr="008C4FD9" w:rsidRDefault="00F157BA" w:rsidP="002C013E">
      <w:pPr>
        <w:pStyle w:val="BodyText"/>
        <w:spacing w:after="240"/>
      </w:pPr>
      <w:r w:rsidRPr="008C4FD9">
        <w:t xml:space="preserve">In option 1, </w:t>
      </w:r>
      <w:r w:rsidR="00CC58FF" w:rsidRPr="008C4FD9">
        <w:t>the REs in PRBs with no CSI-RS ports are used for PDSCH transmission.  In this case, a comb like transmission is suitable and this indicates the PRBs that contains the CSI-RS ports and the REs in the PRBs where CSI-RS is absent can be used for PDSCH.  In the case of legacy (i.e., pre-release 14) UEs, however, PDSCH transmission is not possible in the REs in PRBs with no CSI-RS ports.  This is because the legacy UEs can only perform PDSCH rate matching with full density ZP-CSI-RS.</w:t>
      </w:r>
    </w:p>
    <w:p w14:paraId="66F0D49C" w14:textId="4AEAB9D1" w:rsidR="00755149" w:rsidRPr="008C4FD9" w:rsidRDefault="00755149" w:rsidP="00755149">
      <w:pPr>
        <w:pStyle w:val="BodyText"/>
        <w:spacing w:after="240"/>
      </w:pPr>
      <w:r w:rsidRPr="008C4FD9">
        <w:t xml:space="preserve">In option 2, the REs in PRBs with no CSI-RS ports are not used for PDSCH transmission.  These REs can be used to transmit reduced density NZP CSI-RS in other cells (i.e., in high CSI-RS reuse cases).  For option 2, </w:t>
      </w:r>
      <w:r w:rsidRPr="008C4FD9">
        <w:lastRenderedPageBreak/>
        <w:t xml:space="preserve">defining frequency domain measurement restriction is suitable as a </w:t>
      </w:r>
      <w:r w:rsidR="00527A07" w:rsidRPr="008C4FD9">
        <w:t xml:space="preserve">Rel-14 </w:t>
      </w:r>
      <w:r w:rsidRPr="008C4FD9">
        <w:t xml:space="preserve">UE can be requested to measure CSI-RS ports only on the set of PRBs that contain the intended NZP CSI-RS, while the UE assumes the CSI-RS (from serving cell and other cells) occupies the full band.  With regards to legacy UEs, as there is no PDSCH transmission in the REs in PRBs with no CSI-RS ports, </w:t>
      </w:r>
      <w:r w:rsidR="004B73B6" w:rsidRPr="008C4FD9">
        <w:t>the legacy UE can perform PDSCH rate matching with full density ZP-CSI-RS.</w:t>
      </w:r>
    </w:p>
    <w:p w14:paraId="48C83127" w14:textId="29E770A7" w:rsidR="00933E88" w:rsidRPr="008C4FD9" w:rsidRDefault="00933E88" w:rsidP="00933E88">
      <w:pPr>
        <w:pStyle w:val="Observation"/>
      </w:pPr>
      <w:bookmarkStart w:id="1" w:name="_Toc462691863"/>
      <w:r w:rsidRPr="008C4FD9">
        <w:t>For high reuse CSI-RS with no PDSCH rate matching, defining frequency domain measurement restriction is suitable as a Rel-14 UE can be requested to measure CSI-RS ports only on the set of PRBs that contain the intended NZP CSI-RS.</w:t>
      </w:r>
      <w:bookmarkEnd w:id="1"/>
    </w:p>
    <w:p w14:paraId="0C444F70" w14:textId="3B6D93C1" w:rsidR="00D02DBE" w:rsidRPr="008C4FD9" w:rsidRDefault="00D02DBE" w:rsidP="002C013E">
      <w:pPr>
        <w:pStyle w:val="BodyText"/>
        <w:spacing w:after="24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754"/>
      </w:tblGrid>
      <w:tr w:rsidR="00933E88" w:rsidRPr="00933E88" w14:paraId="0AFF5F30" w14:textId="77777777" w:rsidTr="00F157BA">
        <w:tc>
          <w:tcPr>
            <w:tcW w:w="4632" w:type="dxa"/>
          </w:tcPr>
          <w:p w14:paraId="3BF6938C" w14:textId="5FAAE10A" w:rsidR="00D02DBE" w:rsidRPr="00933E88" w:rsidRDefault="00F157BA" w:rsidP="00CC78C1">
            <w:pPr>
              <w:pStyle w:val="BodyText"/>
              <w:jc w:val="center"/>
            </w:pPr>
            <w:r w:rsidRPr="00933E88">
              <w:rPr>
                <w:noProof/>
              </w:rPr>
              <w:drawing>
                <wp:inline distT="0" distB="0" distL="0" distR="0" wp14:anchorId="39881AD2" wp14:editId="20738750">
                  <wp:extent cx="2834640" cy="3159929"/>
                  <wp:effectExtent l="0" t="0" r="3810" b="254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0" cy="3159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14:paraId="7D872A16" w14:textId="5DB23BDE" w:rsidR="00D02DBE" w:rsidRPr="00933E88" w:rsidRDefault="00F157BA" w:rsidP="00CC78C1">
            <w:pPr>
              <w:pStyle w:val="BodyText"/>
              <w:jc w:val="center"/>
            </w:pPr>
            <w:r w:rsidRPr="00933E88">
              <w:rPr>
                <w:noProof/>
              </w:rPr>
              <w:drawing>
                <wp:inline distT="0" distB="0" distL="0" distR="0" wp14:anchorId="19AFACA9" wp14:editId="4A73B89D">
                  <wp:extent cx="2926080" cy="3259130"/>
                  <wp:effectExtent l="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3259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E88" w:rsidRPr="008C4FD9" w14:paraId="011CD6E1" w14:textId="77777777" w:rsidTr="00F157BA">
        <w:tc>
          <w:tcPr>
            <w:tcW w:w="4632" w:type="dxa"/>
          </w:tcPr>
          <w:p w14:paraId="01F37E52" w14:textId="75FE7659" w:rsidR="00D02DBE" w:rsidRPr="008C4FD9" w:rsidRDefault="00D02DBE" w:rsidP="00F157BA">
            <w:pPr>
              <w:pStyle w:val="BodyText"/>
            </w:pPr>
            <w:r w:rsidRPr="008C4FD9">
              <w:t>Option 1: with PDSCH Rate Matching</w:t>
            </w:r>
          </w:p>
        </w:tc>
        <w:tc>
          <w:tcPr>
            <w:tcW w:w="4633" w:type="dxa"/>
          </w:tcPr>
          <w:p w14:paraId="7541C702" w14:textId="7BB88511" w:rsidR="00D02DBE" w:rsidRPr="008C4FD9" w:rsidRDefault="00D02DBE" w:rsidP="00F157BA">
            <w:pPr>
              <w:pStyle w:val="BodyText"/>
            </w:pPr>
            <w:r w:rsidRPr="008C4FD9">
              <w:t>Option 2: without PDSCH Rate Matching</w:t>
            </w:r>
          </w:p>
        </w:tc>
      </w:tr>
    </w:tbl>
    <w:p w14:paraId="759FE0C2" w14:textId="63DAFA9F" w:rsidR="00D02DBE" w:rsidRPr="008C4FD9" w:rsidRDefault="00F157BA" w:rsidP="00F157BA">
      <w:pPr>
        <w:pStyle w:val="Caption"/>
      </w:pPr>
      <w:bookmarkStart w:id="2" w:name="_Ref462652682"/>
      <w:r w:rsidRPr="008C4FD9">
        <w:t xml:space="preserve">Figure </w:t>
      </w:r>
      <w:r w:rsidR="00B3200C" w:rsidRPr="00933E88">
        <w:fldChar w:fldCharType="begin"/>
      </w:r>
      <w:r w:rsidR="00B3200C" w:rsidRPr="008C4FD9">
        <w:instrText xml:space="preserve"> SEQ Figure \* ARABIC </w:instrText>
      </w:r>
      <w:r w:rsidR="00B3200C" w:rsidRPr="00933E88">
        <w:fldChar w:fldCharType="separate"/>
      </w:r>
      <w:r w:rsidR="00933E88" w:rsidRPr="008C4FD9">
        <w:rPr>
          <w:noProof/>
        </w:rPr>
        <w:t>1</w:t>
      </w:r>
      <w:r w:rsidR="00B3200C" w:rsidRPr="00933E88">
        <w:rPr>
          <w:noProof/>
        </w:rPr>
        <w:fldChar w:fldCharType="end"/>
      </w:r>
      <w:bookmarkEnd w:id="2"/>
      <w:r w:rsidRPr="008C4FD9">
        <w:t>.  A comparison of 32 port reduced density NZP CSI-RS with and without PDSCH rate matching</w:t>
      </w:r>
    </w:p>
    <w:p w14:paraId="3569A40C" w14:textId="7B127A80" w:rsidR="00D02DBE" w:rsidRPr="008C4FD9" w:rsidRDefault="004B5D04" w:rsidP="002C013E">
      <w:pPr>
        <w:pStyle w:val="BodyText"/>
        <w:spacing w:after="240"/>
      </w:pPr>
      <w:r w:rsidRPr="008C4FD9">
        <w:t xml:space="preserve">It should be noted that the performance gains of reduced density NZP CSI-RS are mainly observed in the high CSI-RS reuse factor configurations (see </w:t>
      </w:r>
      <w:r w:rsidRPr="00933E88">
        <w:fldChar w:fldCharType="begin"/>
      </w:r>
      <w:r w:rsidRPr="008C4FD9">
        <w:instrText xml:space="preserve"> REF _Ref458411304 \r \h </w:instrText>
      </w:r>
      <w:r w:rsidRPr="00933E88">
        <w:fldChar w:fldCharType="separate"/>
      </w:r>
      <w:r w:rsidR="00933E88" w:rsidRPr="008C4FD9">
        <w:t>[1]</w:t>
      </w:r>
      <w:r w:rsidRPr="00933E88">
        <w:fldChar w:fldCharType="end"/>
      </w:r>
      <w:r w:rsidRPr="008C4FD9">
        <w:t xml:space="preserve"> for detailed simulation results).  Hence, it is important to compare the two options with regards to the high reuse CSI-RS.</w:t>
      </w:r>
    </w:p>
    <w:p w14:paraId="1A9A8A5B" w14:textId="1187E2A0" w:rsidR="004B5D04" w:rsidRPr="008C4FD9" w:rsidRDefault="005824E8" w:rsidP="002C013E">
      <w:pPr>
        <w:pStyle w:val="BodyText"/>
        <w:spacing w:after="240"/>
      </w:pPr>
      <w:r w:rsidRPr="008C4FD9">
        <w:t xml:space="preserve">With option 1, PDSCH rate matching in the case of high reuse CSI-RS is achieved by having different subframe offsets configured to the different cells.  For instance, when CSI-RS reuse factor is 3, cells 1, 2, and 3 could be configured with subframe offsets of 0, 1, and 2 respectively.  </w:t>
      </w:r>
    </w:p>
    <w:p w14:paraId="0A701E8F" w14:textId="1234C301" w:rsidR="005824E8" w:rsidRPr="008C4FD9" w:rsidRDefault="005824E8" w:rsidP="002C013E">
      <w:pPr>
        <w:pStyle w:val="BodyText"/>
        <w:spacing w:after="240"/>
        <w:rPr>
          <w:rFonts w:eastAsiaTheme="minorEastAsia"/>
        </w:rPr>
      </w:pPr>
      <w:r w:rsidRPr="008C4FD9">
        <w:t xml:space="preserve">With option 2, as there is no PDSCH rate matching, the same subframe offset can be configured to the different </w:t>
      </w:r>
      <w:r w:rsidR="00620F56" w:rsidRPr="008C4FD9">
        <w:t xml:space="preserve">reuse </w:t>
      </w:r>
      <w:r w:rsidRPr="008C4FD9">
        <w:t>cells.  The different cells are sepa</w:t>
      </w:r>
      <w:r w:rsidR="00420CA1" w:rsidRPr="008C4FD9">
        <w:t xml:space="preserve">rated by transmitting </w:t>
      </w:r>
      <w:r w:rsidRPr="008C4FD9">
        <w:t xml:space="preserve">reduced </w:t>
      </w:r>
      <w:r w:rsidR="00420CA1" w:rsidRPr="008C4FD9">
        <w:t xml:space="preserve">density NZP CSI-RS in </w:t>
      </w:r>
      <w:r w:rsidR="00420CA1" w:rsidRPr="008C4FD9">
        <w:lastRenderedPageBreak/>
        <w:t xml:space="preserve">different set of PRBs.  </w:t>
      </w:r>
      <w:r w:rsidR="00642527" w:rsidRPr="008C4FD9">
        <w:t xml:space="preserve">For instance, when CSI-RS reuse factor is 3, the NZP CSI-RS for cell 1 could be transmitted in PRBs satisfying </w:t>
      </w:r>
      <m:oMath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PRB number, 3</m:t>
            </m:r>
          </m:e>
        </m:d>
        <m:r>
          <w:rPr>
            <w:rFonts w:ascii="Cambria Math" w:hAnsi="Cambria Math"/>
          </w:rPr>
          <m:t>=0</m:t>
        </m:r>
      </m:oMath>
      <w:r w:rsidR="0002279B" w:rsidRPr="008C4FD9">
        <w:rPr>
          <w:rFonts w:eastAsiaTheme="minorEastAsia"/>
        </w:rPr>
        <w:t xml:space="preserve">, </w:t>
      </w:r>
      <w:r w:rsidR="0002279B" w:rsidRPr="008C4FD9">
        <w:t xml:space="preserve">the NZP CSI-RS for cell 2 could be transmitted in PRBs satisfying </w:t>
      </w:r>
      <m:oMath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PRB number, 3</m:t>
            </m:r>
          </m:e>
        </m:d>
        <m:r>
          <w:rPr>
            <w:rFonts w:ascii="Cambria Math" w:hAnsi="Cambria Math"/>
          </w:rPr>
          <m:t>=1</m:t>
        </m:r>
      </m:oMath>
      <w:r w:rsidR="0002279B" w:rsidRPr="008C4FD9">
        <w:rPr>
          <w:rFonts w:eastAsiaTheme="minorEastAsia"/>
        </w:rPr>
        <w:t xml:space="preserve">, and </w:t>
      </w:r>
      <w:r w:rsidR="0002279B" w:rsidRPr="008C4FD9">
        <w:t xml:space="preserve">the NZP CSI-RS for cell 3 could be transmitted in PRBs satisfying </w:t>
      </w:r>
      <m:oMath>
        <m: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PRB number, 3</m:t>
            </m:r>
          </m:e>
        </m:d>
        <m:r>
          <w:rPr>
            <w:rFonts w:ascii="Cambria Math" w:hAnsi="Cambria Math"/>
          </w:rPr>
          <m:t>=2</m:t>
        </m:r>
      </m:oMath>
      <w:r w:rsidR="0002279B" w:rsidRPr="008C4FD9">
        <w:rPr>
          <w:rFonts w:eastAsiaTheme="minorEastAsia"/>
        </w:rPr>
        <w:t>.</w:t>
      </w:r>
    </w:p>
    <w:p w14:paraId="381AD145" w14:textId="79471DD7" w:rsidR="00E3642E" w:rsidRPr="006C3467" w:rsidRDefault="0002279B" w:rsidP="002C013E">
      <w:pPr>
        <w:pStyle w:val="BodyText"/>
        <w:spacing w:after="240"/>
        <w:rPr>
          <w:rFonts w:eastAsiaTheme="minorEastAsia"/>
        </w:rPr>
      </w:pPr>
      <w:r w:rsidRPr="008C4FD9">
        <w:rPr>
          <w:rFonts w:eastAsiaTheme="minorEastAsia"/>
        </w:rPr>
        <w:t>For Rel-14 UEs, the CSI-RS ove</w:t>
      </w:r>
      <w:r w:rsidR="008962C9" w:rsidRPr="008C4FD9">
        <w:rPr>
          <w:rFonts w:eastAsiaTheme="minorEastAsia"/>
        </w:rPr>
        <w:t>rhead associated with options 1 and 2 are the same.</w:t>
      </w:r>
      <w:r w:rsidR="00E3642E" w:rsidRPr="008C4FD9">
        <w:rPr>
          <w:rFonts w:eastAsiaTheme="minorEastAsia"/>
        </w:rPr>
        <w:t xml:space="preserve">  Let us assume </w:t>
      </w:r>
      <w:r w:rsidR="00E3642E" w:rsidRPr="008C4FD9">
        <w:t>a system with CSI-RS reuse 3, 2 CRS ports, 3 OFDM symbols for PDCCH, 2 DMRS ports, a CSI-RS periodicity of 5 ms</w:t>
      </w:r>
      <w:r w:rsidR="007B480B" w:rsidRPr="008C4FD9">
        <w:t>, and an overhead reduction factor of 1/3</w:t>
      </w:r>
      <w:r w:rsidR="00E3642E" w:rsidRPr="008C4FD9">
        <w:t xml:space="preserve">.  Then, the CSI-RS overhead for Rel-14 UEs is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CSI-RS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ports</m:t>
                </m:r>
              </m:sup>
            </m:sSubSup>
          </m:num>
          <m:den>
            <m:r>
              <w:rPr>
                <w:rFonts w:ascii="Cambria Math" w:eastAsiaTheme="minorEastAsia" w:hAnsi="Cambria Math"/>
              </w:rPr>
              <m:t>5×108</m:t>
            </m:r>
          </m:den>
        </m:f>
      </m:oMath>
      <w:r w:rsidR="00E3642E" w:rsidRPr="008C4FD9">
        <w:rPr>
          <w:rFonts w:eastAsiaTheme="minorEastAsia"/>
        </w:rPr>
        <w:t xml:space="preserve"> for both options 1 and 2.  </w:t>
      </w:r>
      <w:r w:rsidR="00E3642E" w:rsidRPr="00C41DEF">
        <w:rPr>
          <w:rFonts w:eastAsiaTheme="minorEastAsia"/>
        </w:rPr>
        <w:t>Hence, the performance of the two options can be expected to be similar for Rel-14 UEs.</w:t>
      </w:r>
      <w:bookmarkStart w:id="3" w:name="_GoBack"/>
      <w:bookmarkEnd w:id="3"/>
    </w:p>
    <w:p w14:paraId="3C4D3209" w14:textId="4FE0982D" w:rsidR="00E3642E" w:rsidRPr="008C4FD9" w:rsidRDefault="00E3642E" w:rsidP="00E3642E">
      <w:pPr>
        <w:pStyle w:val="Observation"/>
      </w:pPr>
      <w:bookmarkStart w:id="4" w:name="_Toc462691864"/>
      <w:r w:rsidRPr="008C4FD9">
        <w:t xml:space="preserve">With high reuse factors, the CSI-RS overhead for Rel-14 UEs </w:t>
      </w:r>
      <w:r w:rsidR="001B43B6" w:rsidRPr="008C4FD9">
        <w:t>is the same for the two options of with PDSCH rate matching and without PDSCH rate matching.</w:t>
      </w:r>
      <w:bookmarkEnd w:id="4"/>
      <w:r w:rsidRPr="008C4FD9">
        <w:t xml:space="preserve"> </w:t>
      </w:r>
    </w:p>
    <w:p w14:paraId="31836BA2" w14:textId="0B101521" w:rsidR="00726461" w:rsidRPr="008C4FD9" w:rsidRDefault="00726461" w:rsidP="00726461">
      <w:pPr>
        <w:pStyle w:val="BodyText"/>
        <w:spacing w:after="240"/>
      </w:pPr>
      <w:r w:rsidRPr="008C4FD9">
        <w:rPr>
          <w:rFonts w:eastAsiaTheme="minorEastAsia"/>
        </w:rPr>
        <w:t xml:space="preserve">For legacy UEs, the CSI-RS overheads associated with options 1 and 2 are different.  As noted above, with Option 1, </w:t>
      </w:r>
      <w:r w:rsidRPr="008C4FD9">
        <w:t>PDSCH transmission is not possible in the REs in PRBs with no CSI-RS ports for legacy UEs since legacy UEs can only perform PDSCH rate matching with full density ZP-CSI-RS.</w:t>
      </w:r>
      <w:r w:rsidR="00295C75" w:rsidRPr="008C4FD9">
        <w:t xml:space="preserve">  Hence, for the legacy UEs PDSCH rate matching with full density ZP CSI-RS has to be used in each subframe offset corresponding to a different CSI-RS reuse cell.  The resulting CSI-RS overhead for legacy UEs is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3N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CSI-RS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ports</m:t>
                </m:r>
              </m:sup>
            </m:sSubSup>
          </m:num>
          <m:den>
            <m:r>
              <w:rPr>
                <w:rFonts w:ascii="Cambria Math" w:eastAsiaTheme="minorEastAsia" w:hAnsi="Cambria Math"/>
              </w:rPr>
              <m:t>5×108</m:t>
            </m:r>
          </m:den>
        </m:f>
      </m:oMath>
      <w:r w:rsidR="00295C75" w:rsidRPr="008C4FD9">
        <w:rPr>
          <w:rFonts w:eastAsiaTheme="minorEastAsia"/>
        </w:rPr>
        <w:t xml:space="preserve"> for option 1 (with </w:t>
      </w:r>
      <w:r w:rsidR="00295C75" w:rsidRPr="008C4FD9">
        <w:t>CSI-RS reuse 3, 2 CRS ports, 3 OFDM symbols for PDCCH, 2 DMRS ports</w:t>
      </w:r>
      <w:r w:rsidR="007B480B" w:rsidRPr="008C4FD9">
        <w:t xml:space="preserve">, </w:t>
      </w:r>
      <w:r w:rsidR="00295C75" w:rsidRPr="008C4FD9">
        <w:t>a CSI-RS periodicity of 5 ms</w:t>
      </w:r>
      <w:r w:rsidR="007B480B" w:rsidRPr="008C4FD9">
        <w:t>, and an overhead reduction factor of 1/3</w:t>
      </w:r>
      <w:r w:rsidR="00295C75" w:rsidRPr="008C4FD9">
        <w:rPr>
          <w:rFonts w:eastAsiaTheme="minorEastAsia"/>
        </w:rPr>
        <w:t xml:space="preserve">).    In the case of Option </w:t>
      </w:r>
      <w:r w:rsidR="00620F56" w:rsidRPr="008C4FD9">
        <w:rPr>
          <w:rFonts w:eastAsiaTheme="minorEastAsia"/>
        </w:rPr>
        <w:t xml:space="preserve">2, the CSI-RS overhead for legacy UEs is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CSI-RS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ports</m:t>
                </m:r>
              </m:sup>
            </m:sSubSup>
          </m:num>
          <m:den>
            <m:r>
              <w:rPr>
                <w:rFonts w:ascii="Cambria Math" w:eastAsiaTheme="minorEastAsia" w:hAnsi="Cambria Math"/>
              </w:rPr>
              <m:t>5×108</m:t>
            </m:r>
          </m:den>
        </m:f>
      </m:oMath>
      <w:r w:rsidR="00620F56" w:rsidRPr="008C4FD9">
        <w:rPr>
          <w:rFonts w:eastAsiaTheme="minorEastAsia"/>
        </w:rPr>
        <w:t xml:space="preserve"> as </w:t>
      </w:r>
      <w:r w:rsidR="00620F56" w:rsidRPr="008C4FD9">
        <w:t xml:space="preserve">the same subframe offset can be configured to the different reuse cells.  </w:t>
      </w:r>
    </w:p>
    <w:p w14:paraId="4F7BFFB7" w14:textId="77777777" w:rsidR="007B480B" w:rsidRPr="008C4FD9" w:rsidRDefault="007B480B" w:rsidP="007B480B">
      <w:pPr>
        <w:pStyle w:val="Observation"/>
      </w:pPr>
      <w:bookmarkStart w:id="5" w:name="_Toc462691865"/>
      <w:r w:rsidRPr="008C4FD9">
        <w:t>With high reuse factors, the CSI-RS overhead for legacy UEs is much higher for option 1 (with PDSCH rate matching) when compared to that for option 2 (without PDSCH rate matching).</w:t>
      </w:r>
      <w:bookmarkEnd w:id="5"/>
    </w:p>
    <w:p w14:paraId="0CD6661A" w14:textId="4853BCBA" w:rsidR="007B480B" w:rsidRPr="008C4FD9" w:rsidRDefault="007B480B" w:rsidP="007B480B">
      <w:pPr>
        <w:pStyle w:val="Observation"/>
      </w:pPr>
      <w:bookmarkStart w:id="6" w:name="_Toc462691866"/>
      <w:r w:rsidRPr="008C4FD9">
        <w:t>For a reuse factor of 3 and overhead reduction factor of 1/3, the CSI-RS overhead for legacy UEs is 3x higher in option 1 when compared to option 2.</w:t>
      </w:r>
      <w:bookmarkEnd w:id="6"/>
    </w:p>
    <w:p w14:paraId="645666E2" w14:textId="61B83A04" w:rsidR="0078680D" w:rsidRPr="008C4FD9" w:rsidRDefault="008962C9" w:rsidP="007B480B">
      <w:pPr>
        <w:pStyle w:val="BodyText"/>
        <w:spacing w:after="240"/>
      </w:pPr>
      <w:r w:rsidRPr="008C4FD9">
        <w:rPr>
          <w:rFonts w:eastAsiaTheme="minorEastAsia"/>
        </w:rPr>
        <w:t xml:space="preserve">  </w:t>
      </w:r>
    </w:p>
    <w:p w14:paraId="61B5C5F0" w14:textId="77777777" w:rsidR="00C166DF" w:rsidRPr="00933E88" w:rsidRDefault="00C166DF" w:rsidP="00C166DF">
      <w:pPr>
        <w:pStyle w:val="Heading1"/>
      </w:pPr>
      <w:r w:rsidRPr="00933E88">
        <w:t>Simulation Results</w:t>
      </w:r>
    </w:p>
    <w:p w14:paraId="1577803A" w14:textId="08B0F225" w:rsidR="002E3304" w:rsidRPr="008C4FD9" w:rsidRDefault="00C166DF" w:rsidP="00FF1E5D">
      <w:r w:rsidRPr="008C4FD9">
        <w:t xml:space="preserve">In this section, we evaluate the performance of a </w:t>
      </w:r>
      <w:r w:rsidR="00F8604C" w:rsidRPr="008C4FD9">
        <w:t>28</w:t>
      </w:r>
      <w:r w:rsidRPr="008C4FD9">
        <w:t xml:space="preserve">-port CSI-RS configuration shown in </w:t>
      </w:r>
      <w:r w:rsidRPr="00933E88">
        <w:fldChar w:fldCharType="begin"/>
      </w:r>
      <w:r w:rsidRPr="008C4FD9">
        <w:instrText xml:space="preserve"> REF _Ref458110953 \h </w:instrText>
      </w:r>
      <w:r w:rsidRPr="00933E88">
        <w:fldChar w:fldCharType="separate"/>
      </w:r>
      <w:r w:rsidR="00933E88" w:rsidRPr="008C4FD9">
        <w:t xml:space="preserve">Figure </w:t>
      </w:r>
      <w:r w:rsidR="00933E88" w:rsidRPr="008C4FD9">
        <w:rPr>
          <w:noProof/>
        </w:rPr>
        <w:t>2</w:t>
      </w:r>
      <w:r w:rsidRPr="00933E88">
        <w:fldChar w:fldCharType="end"/>
      </w:r>
      <w:r w:rsidRPr="008C4FD9">
        <w:t xml:space="preserve"> which is suitable for port sharing with Rel-1</w:t>
      </w:r>
      <w:r w:rsidR="00F8604C" w:rsidRPr="008C4FD9">
        <w:t>2</w:t>
      </w:r>
      <w:r w:rsidRPr="008C4FD9">
        <w:t xml:space="preserve"> </w:t>
      </w:r>
      <w:r w:rsidR="00F8604C" w:rsidRPr="008C4FD9">
        <w:t>4</w:t>
      </w:r>
      <w:r w:rsidRPr="008C4FD9">
        <w:t xml:space="preserve"> port UEs.  We performed system level simulations using a </w:t>
      </w:r>
      <w:r w:rsidR="00F8604C" w:rsidRPr="008C4FD9">
        <w:t>28</w:t>
      </w:r>
      <w:r w:rsidRPr="008C4FD9">
        <w:t xml:space="preserve"> port </w:t>
      </w:r>
      <w:r w:rsidR="00F8604C" w:rsidRPr="008C4FD9">
        <w:t>4</w:t>
      </w:r>
      <w:r w:rsidRPr="008C4FD9">
        <w:rPr>
          <w:lang w:eastAsia="ja-JP"/>
        </w:rPr>
        <w:t>x</w:t>
      </w:r>
      <w:r w:rsidR="00F8604C" w:rsidRPr="008C4FD9">
        <w:rPr>
          <w:lang w:eastAsia="ja-JP"/>
        </w:rPr>
        <w:t>7</w:t>
      </w:r>
      <w:r w:rsidRPr="008C4FD9">
        <w:rPr>
          <w:lang w:eastAsia="ja-JP"/>
        </w:rPr>
        <w:t xml:space="preserve"> dual polarized array with 2x1 subarray virtualization.</w:t>
      </w:r>
      <w:r w:rsidR="009B4EAE" w:rsidRPr="008C4FD9">
        <w:rPr>
          <w:lang w:eastAsia="ja-JP"/>
        </w:rPr>
        <w:t xml:space="preserve">  </w:t>
      </w:r>
      <w:r w:rsidR="00F8604C" w:rsidRPr="008C4FD9">
        <w:rPr>
          <w:lang w:eastAsia="ja-JP"/>
        </w:rPr>
        <w:t xml:space="preserve">In the 28-port CSI-RS configuration of </w:t>
      </w:r>
      <w:r w:rsidR="00F8604C" w:rsidRPr="00933E88">
        <w:fldChar w:fldCharType="begin"/>
      </w:r>
      <w:r w:rsidR="00F8604C" w:rsidRPr="008C4FD9">
        <w:instrText xml:space="preserve"> REF _Ref458110953 \h </w:instrText>
      </w:r>
      <w:r w:rsidR="00F8604C" w:rsidRPr="00933E88">
        <w:fldChar w:fldCharType="separate"/>
      </w:r>
      <w:r w:rsidR="00933E88" w:rsidRPr="008C4FD9">
        <w:t xml:space="preserve">Figure </w:t>
      </w:r>
      <w:r w:rsidR="00933E88" w:rsidRPr="008C4FD9">
        <w:rPr>
          <w:noProof/>
        </w:rPr>
        <w:t>2</w:t>
      </w:r>
      <w:r w:rsidR="00F8604C" w:rsidRPr="00933E88">
        <w:fldChar w:fldCharType="end"/>
      </w:r>
      <w:r w:rsidR="00F8604C" w:rsidRPr="008C4FD9">
        <w:t xml:space="preserve">, a reuse factor of 3 and in each cell 24 ports have a CSI-RS density of </w:t>
      </w:r>
      <w:r w:rsidR="00F62334" w:rsidRPr="008C4FD9">
        <w:t xml:space="preserve">1/3 and 4 ports have full density to be shared with Rel-12 4 port UEs.  </w:t>
      </w:r>
      <w:r w:rsidR="004245D6" w:rsidRPr="008C4FD9">
        <w:t xml:space="preserve">As the performance of the Rel-14 UEs is expected to be similar between Options 1 and 2, we only simulate the performance of Rel-12 UEs with 4 ports.  </w:t>
      </w:r>
      <w:r w:rsidR="00DC2F53" w:rsidRPr="008C4FD9">
        <w:t xml:space="preserve">In addition, a </w:t>
      </w:r>
      <w:r w:rsidR="00F62334" w:rsidRPr="008C4FD9">
        <w:t xml:space="preserve">6 </w:t>
      </w:r>
      <w:r w:rsidR="00F62334" w:rsidRPr="008C4FD9">
        <w:lastRenderedPageBreak/>
        <w:t>dB power boosting with CDM 2</w:t>
      </w:r>
      <w:r w:rsidR="00DC2F53" w:rsidRPr="008C4FD9">
        <w:t xml:space="preserve"> </w:t>
      </w:r>
      <w:r w:rsidR="004C7BF7" w:rsidRPr="008C4FD9">
        <w:t>(borrowing power from</w:t>
      </w:r>
      <w:r w:rsidR="00544092" w:rsidRPr="008C4FD9">
        <w:t xml:space="preserve"> other CSI-RS REs</w:t>
      </w:r>
      <w:r w:rsidR="004C7BF7" w:rsidRPr="008C4FD9">
        <w:t xml:space="preserve">) </w:t>
      </w:r>
      <w:r w:rsidR="00DC2F53" w:rsidRPr="008C4FD9">
        <w:t>is assumed</w:t>
      </w:r>
      <w:r w:rsidR="00F62334" w:rsidRPr="008C4FD9">
        <w:t xml:space="preserve"> for all ports</w:t>
      </w:r>
      <w:r w:rsidR="00DC2F53" w:rsidRPr="008C4FD9">
        <w:t xml:space="preserve">.  </w:t>
      </w:r>
      <w:r w:rsidR="00DE18DC" w:rsidRPr="008C4FD9">
        <w:t>Detailed simulation parameters and assumptions are given in the App</w:t>
      </w:r>
      <w:r w:rsidR="00DC2F53" w:rsidRPr="008C4FD9">
        <w:t>endix</w:t>
      </w:r>
      <w:r w:rsidR="00250534" w:rsidRPr="008C4FD9">
        <w:t xml:space="preserve"> A</w:t>
      </w:r>
      <w:r w:rsidR="00DE18DC" w:rsidRPr="008C4FD9">
        <w:t>.</w:t>
      </w:r>
    </w:p>
    <w:p w14:paraId="247EE419" w14:textId="77777777" w:rsidR="00FF1E5D" w:rsidRPr="008C4FD9" w:rsidRDefault="00FF1E5D" w:rsidP="00FF1E5D">
      <w:pPr>
        <w:rPr>
          <w:lang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933E88" w:rsidRPr="00933E88" w14:paraId="56FEDF73" w14:textId="77777777" w:rsidTr="00F91D29">
        <w:trPr>
          <w:trHeight w:val="677"/>
        </w:trPr>
        <w:tc>
          <w:tcPr>
            <w:tcW w:w="9576" w:type="dxa"/>
            <w:vAlign w:val="center"/>
          </w:tcPr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50"/>
              <w:gridCol w:w="1517"/>
              <w:gridCol w:w="1534"/>
              <w:gridCol w:w="3033"/>
              <w:gridCol w:w="18"/>
            </w:tblGrid>
            <w:tr w:rsidR="00933E88" w:rsidRPr="00933E88" w14:paraId="1342E2CB" w14:textId="706494BE" w:rsidTr="00F8604C">
              <w:tc>
                <w:tcPr>
                  <w:tcW w:w="30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FECA4" w14:textId="1E3C693D" w:rsidR="00F8604C" w:rsidRPr="00933E88" w:rsidRDefault="00F8604C" w:rsidP="00DA6102">
                  <w:pPr>
                    <w:pStyle w:val="BodyText"/>
                    <w:jc w:val="center"/>
                  </w:pPr>
                  <w:r w:rsidRPr="00933E88">
                    <w:rPr>
                      <w:noProof/>
                    </w:rPr>
                    <w:drawing>
                      <wp:inline distT="0" distB="0" distL="0" distR="0" wp14:anchorId="0E9E12BE" wp14:editId="7020EEE9">
                        <wp:extent cx="1554480" cy="3357920"/>
                        <wp:effectExtent l="0" t="0" r="7620" b="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54480" cy="3357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26F2" w14:textId="24A05F23" w:rsidR="00F8604C" w:rsidRPr="00933E88" w:rsidRDefault="00F8604C" w:rsidP="00DA6102">
                  <w:pPr>
                    <w:pStyle w:val="BodyText"/>
                    <w:jc w:val="center"/>
                  </w:pPr>
                  <w:r w:rsidRPr="00933E88">
                    <w:rPr>
                      <w:noProof/>
                    </w:rPr>
                    <w:drawing>
                      <wp:inline distT="0" distB="0" distL="0" distR="0" wp14:anchorId="376E8514" wp14:editId="21470408">
                        <wp:extent cx="1503713" cy="3355848"/>
                        <wp:effectExtent l="0" t="0" r="1270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3713" cy="33558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0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0FAD1" w14:textId="74DD49C0" w:rsidR="00F8604C" w:rsidRPr="00933E88" w:rsidRDefault="00F8604C" w:rsidP="00DA6102">
                  <w:pPr>
                    <w:pStyle w:val="BodyText"/>
                    <w:jc w:val="center"/>
                  </w:pPr>
                  <w:r w:rsidRPr="00933E88">
                    <w:rPr>
                      <w:noProof/>
                    </w:rPr>
                    <w:drawing>
                      <wp:inline distT="0" distB="0" distL="0" distR="0" wp14:anchorId="68633885" wp14:editId="3B1DC5F2">
                        <wp:extent cx="1462807" cy="3355848"/>
                        <wp:effectExtent l="0" t="0" r="444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2807" cy="33558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33E88" w:rsidRPr="00933E88" w14:paraId="76707AE0" w14:textId="0BDA5D19" w:rsidTr="00F8604C">
              <w:trPr>
                <w:gridAfter w:val="1"/>
                <w:wAfter w:w="18" w:type="dxa"/>
              </w:trPr>
              <w:tc>
                <w:tcPr>
                  <w:tcW w:w="45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FE9721" w14:textId="25050028" w:rsidR="00F91D29" w:rsidRPr="00933E88" w:rsidRDefault="00F91D29" w:rsidP="00F8604C">
                  <w:pPr>
                    <w:pStyle w:val="BodyText"/>
                    <w:jc w:val="right"/>
                  </w:pPr>
                  <w:r w:rsidRPr="00933E88">
                    <w:rPr>
                      <w:noProof/>
                    </w:rPr>
                    <w:drawing>
                      <wp:inline distT="0" distB="0" distL="0" distR="0" wp14:anchorId="4BE3B29B" wp14:editId="0E264BEC">
                        <wp:extent cx="1920240" cy="735952"/>
                        <wp:effectExtent l="0" t="0" r="3810" b="762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0240" cy="735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322DB2" w14:textId="1FF727D1" w:rsidR="00F91D29" w:rsidRPr="00933E88" w:rsidRDefault="00F91D29" w:rsidP="00F8604C">
                  <w:pPr>
                    <w:pStyle w:val="BodyText"/>
                    <w:jc w:val="right"/>
                  </w:pPr>
                  <w:r w:rsidRPr="00933E88">
                    <w:rPr>
                      <w:noProof/>
                    </w:rPr>
                    <w:drawing>
                      <wp:inline distT="0" distB="0" distL="0" distR="0" wp14:anchorId="67BF4C6C" wp14:editId="11E896E1">
                        <wp:extent cx="1737360" cy="1223891"/>
                        <wp:effectExtent l="0" t="0" r="0" b="0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7360" cy="12238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301614F" w14:textId="6114AAF8" w:rsidR="00DA6102" w:rsidRPr="00933E88" w:rsidRDefault="00DA6102" w:rsidP="00DA6102">
            <w:pPr>
              <w:pStyle w:val="BodyText"/>
              <w:jc w:val="center"/>
            </w:pPr>
          </w:p>
        </w:tc>
      </w:tr>
    </w:tbl>
    <w:p w14:paraId="0ACF311F" w14:textId="758AECE2" w:rsidR="00CB6A2D" w:rsidRPr="008C4FD9" w:rsidRDefault="00CB6A2D" w:rsidP="006D7DBE">
      <w:pPr>
        <w:pStyle w:val="Caption"/>
        <w:ind w:firstLine="567"/>
        <w:jc w:val="left"/>
      </w:pPr>
      <w:bookmarkStart w:id="7" w:name="_Ref458110953"/>
      <w:r w:rsidRPr="008C4FD9">
        <w:t xml:space="preserve">Figure </w:t>
      </w:r>
      <w:r w:rsidR="00B3200C" w:rsidRPr="00933E88">
        <w:fldChar w:fldCharType="begin"/>
      </w:r>
      <w:r w:rsidR="00B3200C" w:rsidRPr="008C4FD9">
        <w:instrText xml:space="preserve"> SEQ Figure \* ARABIC </w:instrText>
      </w:r>
      <w:r w:rsidR="00B3200C" w:rsidRPr="00933E88">
        <w:fldChar w:fldCharType="separate"/>
      </w:r>
      <w:r w:rsidR="00933E88" w:rsidRPr="008C4FD9">
        <w:rPr>
          <w:noProof/>
        </w:rPr>
        <w:t>2</w:t>
      </w:r>
      <w:r w:rsidR="00B3200C" w:rsidRPr="00933E88">
        <w:rPr>
          <w:noProof/>
        </w:rPr>
        <w:fldChar w:fldCharType="end"/>
      </w:r>
      <w:bookmarkEnd w:id="7"/>
      <w:r w:rsidRPr="008C4FD9">
        <w:t xml:space="preserve">: </w:t>
      </w:r>
      <w:r w:rsidR="00C166DF" w:rsidRPr="008C4FD9">
        <w:t xml:space="preserve">A </w:t>
      </w:r>
      <w:r w:rsidR="00F8604C" w:rsidRPr="008C4FD9">
        <w:t>28-port</w:t>
      </w:r>
      <w:r w:rsidR="00C166DF" w:rsidRPr="008C4FD9">
        <w:t xml:space="preserve"> CSI-RS configuration </w:t>
      </w:r>
      <w:r w:rsidR="00F8604C" w:rsidRPr="008C4FD9">
        <w:t>simulated with</w:t>
      </w:r>
      <w:r w:rsidR="00C166DF" w:rsidRPr="008C4FD9">
        <w:t xml:space="preserve"> port sharing </w:t>
      </w:r>
      <w:r w:rsidR="00F8604C" w:rsidRPr="008C4FD9">
        <w:t>for 4-port Rel-12</w:t>
      </w:r>
      <w:r w:rsidR="00C166DF" w:rsidRPr="008C4FD9">
        <w:t xml:space="preserve"> UEs</w:t>
      </w:r>
    </w:p>
    <w:p w14:paraId="27EF9580" w14:textId="2B897FDB" w:rsidR="00F8604C" w:rsidRPr="008C4FD9" w:rsidRDefault="0065054C" w:rsidP="00CE0424">
      <w:pPr>
        <w:pStyle w:val="BodyText"/>
      </w:pPr>
      <w:r w:rsidRPr="008C4FD9">
        <w:t>With the 28-port NZP CSI-RS configuration, we compare the performance of the cases with PDSCH rate matching (Option 1) and without PDSCH rate matching (Option 2).</w:t>
      </w:r>
      <w:r w:rsidR="00880B72" w:rsidRPr="008C4FD9">
        <w:t xml:space="preserve">  The results are shown in </w:t>
      </w:r>
      <w:r w:rsidR="00880B72" w:rsidRPr="00933E88">
        <w:fldChar w:fldCharType="begin"/>
      </w:r>
      <w:r w:rsidR="00880B72" w:rsidRPr="008C4FD9">
        <w:instrText xml:space="preserve"> REF _Ref458120797 \h </w:instrText>
      </w:r>
      <w:r w:rsidR="00880B72" w:rsidRPr="00933E88">
        <w:fldChar w:fldCharType="separate"/>
      </w:r>
      <w:r w:rsidR="00933E88" w:rsidRPr="008C4FD9">
        <w:t xml:space="preserve">Table </w:t>
      </w:r>
      <w:r w:rsidR="00933E88" w:rsidRPr="008C4FD9">
        <w:rPr>
          <w:noProof/>
        </w:rPr>
        <w:t>1</w:t>
      </w:r>
      <w:r w:rsidR="00880B72" w:rsidRPr="00933E88">
        <w:fldChar w:fldCharType="end"/>
      </w:r>
      <w:r w:rsidR="00880B72" w:rsidRPr="008C4FD9">
        <w:t xml:space="preserve"> (3D-UMi) and </w:t>
      </w:r>
      <w:r w:rsidR="00880B72" w:rsidRPr="00933E88">
        <w:fldChar w:fldCharType="begin"/>
      </w:r>
      <w:r w:rsidR="00880B72" w:rsidRPr="008C4FD9">
        <w:instrText xml:space="preserve"> REF _Ref458466636 \h </w:instrText>
      </w:r>
      <w:r w:rsidR="00880B72" w:rsidRPr="00933E88">
        <w:fldChar w:fldCharType="separate"/>
      </w:r>
      <w:r w:rsidR="00933E88" w:rsidRPr="008C4FD9">
        <w:t xml:space="preserve">Table </w:t>
      </w:r>
      <w:r w:rsidR="00933E88" w:rsidRPr="008C4FD9">
        <w:rPr>
          <w:noProof/>
        </w:rPr>
        <w:t>2</w:t>
      </w:r>
      <w:r w:rsidR="00880B72" w:rsidRPr="00933E88">
        <w:fldChar w:fldCharType="end"/>
      </w:r>
      <w:r w:rsidR="004245D6" w:rsidRPr="008C4FD9">
        <w:t xml:space="preserve"> (3D-UMa).  As shown in Tables 1-2, Option 2 (without PDSCH rate matching) outperforms Option 1 (with </w:t>
      </w:r>
      <w:r w:rsidR="00F30BDF" w:rsidRPr="008C4FD9">
        <w:t>PDSCH rate matching).   At an RU of 20%, mean throughput gains of 17-20 % are observed.  The mean throughput gains of 29-30 % are observed at an RU of 50%.</w:t>
      </w:r>
      <w:r w:rsidR="00287C5F" w:rsidRPr="008C4FD9">
        <w:t xml:space="preserve">  As discussed above, the main </w:t>
      </w:r>
      <w:r w:rsidR="00FA19E0" w:rsidRPr="008C4FD9">
        <w:t>reason for these gains are higher CSI-RS overhead associated with Option 1 when compared to Option 2.</w:t>
      </w:r>
    </w:p>
    <w:p w14:paraId="076EC92E" w14:textId="77777777" w:rsidR="00563104" w:rsidRPr="008C4FD9" w:rsidRDefault="00563104" w:rsidP="00363C13">
      <w:pPr>
        <w:pStyle w:val="BodyText"/>
      </w:pPr>
    </w:p>
    <w:p w14:paraId="402898FE" w14:textId="2D7B9520" w:rsidR="00573A65" w:rsidRPr="008C4FD9" w:rsidRDefault="00FA19E0" w:rsidP="00573A65">
      <w:pPr>
        <w:pStyle w:val="Observation"/>
      </w:pPr>
      <w:bookmarkStart w:id="8" w:name="_Toc462691867"/>
      <w:r w:rsidRPr="008C4FD9">
        <w:lastRenderedPageBreak/>
        <w:t>For Rel-12 UEs with 4 ports, the case without PDSCH rate matching yields significant performance gains (29-30 % mean throughput gains) over the case with PDSCH rate matching</w:t>
      </w:r>
      <w:r w:rsidR="00977D8F" w:rsidRPr="008C4FD9">
        <w:t>.</w:t>
      </w:r>
      <w:bookmarkEnd w:id="8"/>
    </w:p>
    <w:p w14:paraId="70821359" w14:textId="77777777" w:rsidR="00573A65" w:rsidRPr="008C4FD9" w:rsidRDefault="00573A65" w:rsidP="00363C13">
      <w:pPr>
        <w:pStyle w:val="BodyText"/>
      </w:pPr>
    </w:p>
    <w:p w14:paraId="492D3DAF" w14:textId="27F30252" w:rsidR="00D56F65" w:rsidRPr="008C4FD9" w:rsidRDefault="00D56F65" w:rsidP="00D56F65">
      <w:pPr>
        <w:pStyle w:val="Caption"/>
        <w:spacing w:after="120"/>
      </w:pPr>
      <w:bookmarkStart w:id="9" w:name="_Ref458120797"/>
      <w:r w:rsidRPr="008C4FD9">
        <w:t xml:space="preserve">Table </w:t>
      </w:r>
      <w:r w:rsidR="00B3200C" w:rsidRPr="00933E88">
        <w:fldChar w:fldCharType="begin"/>
      </w:r>
      <w:r w:rsidR="00B3200C" w:rsidRPr="008C4FD9">
        <w:instrText xml:space="preserve"> SEQ Table \* ARABIC </w:instrText>
      </w:r>
      <w:r w:rsidR="00B3200C" w:rsidRPr="00933E88">
        <w:fldChar w:fldCharType="separate"/>
      </w:r>
      <w:r w:rsidR="00933E88" w:rsidRPr="008C4FD9">
        <w:rPr>
          <w:noProof/>
        </w:rPr>
        <w:t>1</w:t>
      </w:r>
      <w:r w:rsidR="00B3200C" w:rsidRPr="00933E88">
        <w:rPr>
          <w:noProof/>
        </w:rPr>
        <w:fldChar w:fldCharType="end"/>
      </w:r>
      <w:bookmarkEnd w:id="9"/>
      <w:r w:rsidRPr="008C4FD9">
        <w:t xml:space="preserve">.  Performance comparison between </w:t>
      </w:r>
      <w:r w:rsidR="0065054C" w:rsidRPr="008C4FD9">
        <w:t>Option 1 and Option 2</w:t>
      </w:r>
      <w:r w:rsidRPr="008C4FD9">
        <w:t xml:space="preserve"> for 3D-UMi</w:t>
      </w:r>
    </w:p>
    <w:p w14:paraId="67A44241" w14:textId="147E45F8" w:rsidR="00977D8F" w:rsidRPr="00933E88" w:rsidRDefault="00880B72" w:rsidP="00977D8F">
      <w:pPr>
        <w:pStyle w:val="BodyText"/>
        <w:jc w:val="center"/>
      </w:pPr>
      <w:r w:rsidRPr="00933E88">
        <w:rPr>
          <w:noProof/>
        </w:rPr>
        <w:drawing>
          <wp:inline distT="0" distB="0" distL="0" distR="0" wp14:anchorId="4B4F04BF" wp14:editId="3176026F">
            <wp:extent cx="4314825" cy="9906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EB618" w14:textId="691D5E91" w:rsidR="00D56F65" w:rsidRPr="008C4FD9" w:rsidRDefault="00D56F65" w:rsidP="00D56F65">
      <w:pPr>
        <w:pStyle w:val="Caption"/>
        <w:spacing w:after="120"/>
      </w:pPr>
      <w:bookmarkStart w:id="10" w:name="_Ref458466636"/>
      <w:r w:rsidRPr="008C4FD9">
        <w:t xml:space="preserve">Table </w:t>
      </w:r>
      <w:r w:rsidR="00B3200C" w:rsidRPr="00933E88">
        <w:fldChar w:fldCharType="begin"/>
      </w:r>
      <w:r w:rsidR="00B3200C" w:rsidRPr="008C4FD9">
        <w:instrText xml:space="preserve"> SEQ Table \* ARABIC </w:instrText>
      </w:r>
      <w:r w:rsidR="00B3200C" w:rsidRPr="00933E88">
        <w:fldChar w:fldCharType="separate"/>
      </w:r>
      <w:r w:rsidR="00933E88" w:rsidRPr="008C4FD9">
        <w:rPr>
          <w:noProof/>
        </w:rPr>
        <w:t>2</w:t>
      </w:r>
      <w:r w:rsidR="00B3200C" w:rsidRPr="00933E88">
        <w:rPr>
          <w:noProof/>
        </w:rPr>
        <w:fldChar w:fldCharType="end"/>
      </w:r>
      <w:bookmarkEnd w:id="10"/>
      <w:r w:rsidRPr="008C4FD9">
        <w:t xml:space="preserve">.  Performance comparison </w:t>
      </w:r>
      <w:r w:rsidR="0065054C" w:rsidRPr="008C4FD9">
        <w:t>between Option 1 and Option 2</w:t>
      </w:r>
      <w:r w:rsidRPr="008C4FD9">
        <w:t xml:space="preserve"> for 3D-UMa</w:t>
      </w:r>
    </w:p>
    <w:p w14:paraId="34EC8193" w14:textId="16E72116" w:rsidR="00D56F65" w:rsidRPr="00933E88" w:rsidRDefault="00880B72" w:rsidP="00D56F65">
      <w:pPr>
        <w:pStyle w:val="BodyText"/>
        <w:jc w:val="center"/>
      </w:pPr>
      <w:r w:rsidRPr="00933E88">
        <w:rPr>
          <w:noProof/>
        </w:rPr>
        <w:drawing>
          <wp:inline distT="0" distB="0" distL="0" distR="0" wp14:anchorId="3BECF833" wp14:editId="0CFA80A4">
            <wp:extent cx="4314825" cy="104775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E02C1" w14:textId="750B2591" w:rsidR="00527A07" w:rsidRPr="008C4FD9" w:rsidRDefault="00527A07" w:rsidP="00363C13">
      <w:pPr>
        <w:pStyle w:val="BodyText"/>
      </w:pPr>
      <w:r w:rsidRPr="008C4FD9">
        <w:t>With higher CSI-RS reuse factors and no PDSCH rate matching, it should be recalled from earlier discussion that defining frequency domain measurement restriction is suitable as a Rel-14 UE can be requested to measure a CSI-RS ports only on the set of PRBs that contain the intended NZP CSI-RS.  Hence, given the superior performance of Option 2 with regards to legacy UEs and s</w:t>
      </w:r>
      <w:r w:rsidR="004C703B" w:rsidRPr="008C4FD9">
        <w:t>uitability of freq</w:t>
      </w:r>
      <w:r w:rsidRPr="008C4FD9">
        <w:t>uency domain measurement restriction for Option 2 in the case of Rel-14 UEs</w:t>
      </w:r>
      <w:r w:rsidR="004C703B" w:rsidRPr="008C4FD9">
        <w:t>, we propose the following.</w:t>
      </w:r>
    </w:p>
    <w:p w14:paraId="00DE4A36" w14:textId="37BA3E53" w:rsidR="004C703B" w:rsidRPr="008C4FD9" w:rsidRDefault="00A04765" w:rsidP="00A04765">
      <w:pPr>
        <w:pStyle w:val="Proposal"/>
        <w:spacing w:before="240"/>
        <w:ind w:left="1699" w:hanging="1699"/>
      </w:pPr>
      <w:bookmarkStart w:id="11" w:name="_Toc462691542"/>
      <w:bookmarkStart w:id="12" w:name="_Toc462691616"/>
      <w:bookmarkStart w:id="13" w:name="_Toc462691868"/>
      <w:bookmarkStart w:id="14" w:name="_Toc347823621"/>
      <w:bookmarkStart w:id="15" w:name="_Toc347824073"/>
      <w:bookmarkStart w:id="16" w:name="_Toc347824246"/>
      <w:bookmarkStart w:id="17" w:name="_Toc455664104"/>
      <w:bookmarkStart w:id="18" w:name="_Toc455664107"/>
      <w:bookmarkStart w:id="19" w:name="_Toc455665107"/>
      <w:bookmarkStart w:id="20" w:name="_Toc455665136"/>
      <w:bookmarkStart w:id="21" w:name="_Toc455665391"/>
      <w:bookmarkStart w:id="22" w:name="_Toc458085054"/>
      <w:bookmarkStart w:id="23" w:name="_Toc458110646"/>
      <w:bookmarkStart w:id="24" w:name="_Toc458118784"/>
      <w:bookmarkStart w:id="25" w:name="_Toc458120114"/>
      <w:bookmarkStart w:id="26" w:name="_Toc458120260"/>
      <w:bookmarkStart w:id="27" w:name="_Toc458120620"/>
      <w:bookmarkStart w:id="28" w:name="_Toc458120933"/>
      <w:bookmarkStart w:id="29" w:name="_Toc458150015"/>
      <w:bookmarkStart w:id="30" w:name="_Toc458150056"/>
      <w:bookmarkStart w:id="31" w:name="_Toc458165087"/>
      <w:bookmarkStart w:id="32" w:name="_Toc458165260"/>
      <w:bookmarkStart w:id="33" w:name="_Toc458172668"/>
      <w:bookmarkStart w:id="34" w:name="_Toc458173230"/>
      <w:bookmarkStart w:id="35" w:name="_Toc458176004"/>
      <w:bookmarkStart w:id="36" w:name="_Toc458176054"/>
      <w:bookmarkStart w:id="37" w:name="_Toc458209659"/>
      <w:bookmarkStart w:id="38" w:name="_Toc458209694"/>
      <w:bookmarkStart w:id="39" w:name="_Toc458411258"/>
      <w:bookmarkStart w:id="40" w:name="_Toc458411471"/>
      <w:bookmarkStart w:id="41" w:name="_Toc458411478"/>
      <w:bookmarkStart w:id="42" w:name="_Toc458411518"/>
      <w:bookmarkStart w:id="43" w:name="_Toc458412640"/>
      <w:bookmarkStart w:id="44" w:name="_Toc458412725"/>
      <w:bookmarkStart w:id="45" w:name="_Toc458416196"/>
      <w:bookmarkStart w:id="46" w:name="_Toc458416246"/>
      <w:bookmarkStart w:id="47" w:name="_Toc458416488"/>
      <w:bookmarkStart w:id="48" w:name="_Toc458417556"/>
      <w:bookmarkStart w:id="49" w:name="_Toc458417574"/>
      <w:bookmarkStart w:id="50" w:name="_Toc458417589"/>
      <w:bookmarkStart w:id="51" w:name="_Toc458434717"/>
      <w:bookmarkStart w:id="52" w:name="_Toc458463000"/>
      <w:bookmarkStart w:id="53" w:name="_Toc458463030"/>
      <w:bookmarkStart w:id="54" w:name="_Toc458466067"/>
      <w:bookmarkStart w:id="55" w:name="_Toc458466189"/>
      <w:bookmarkStart w:id="56" w:name="_Toc458466319"/>
      <w:bookmarkStart w:id="57" w:name="_Toc458468137"/>
      <w:bookmarkStart w:id="58" w:name="_Toc458468380"/>
      <w:bookmarkStart w:id="59" w:name="_Toc458468517"/>
      <w:bookmarkStart w:id="60" w:name="_Toc458468526"/>
      <w:bookmarkStart w:id="61" w:name="_Toc458805903"/>
      <w:bookmarkStart w:id="62" w:name="_Toc458815536"/>
      <w:bookmarkStart w:id="63" w:name="_Toc458815760"/>
      <w:bookmarkStart w:id="64" w:name="_Toc462657849"/>
      <w:bookmarkStart w:id="65" w:name="_Toc462662847"/>
      <w:bookmarkStart w:id="66" w:name="_Toc462663020"/>
      <w:bookmarkStart w:id="67" w:name="_Toc462663928"/>
      <w:bookmarkStart w:id="68" w:name="_Toc462689741"/>
      <w:r w:rsidRPr="008C4FD9">
        <w:t xml:space="preserve">For Class A eFD-MIMO, </w:t>
      </w:r>
      <w:r w:rsidR="004C703B" w:rsidRPr="008C4FD9">
        <w:t>specify frequency domain measurement restriction for Class A NZP CSI-RS with overhead reduction.</w:t>
      </w:r>
      <w:bookmarkEnd w:id="11"/>
      <w:bookmarkEnd w:id="12"/>
      <w:bookmarkEnd w:id="13"/>
    </w:p>
    <w:p w14:paraId="7EF5CEB7" w14:textId="77777777" w:rsidR="004C703B" w:rsidRPr="008C4FD9" w:rsidRDefault="004C703B" w:rsidP="004C703B">
      <w:pPr>
        <w:pStyle w:val="Proposal"/>
        <w:numPr>
          <w:ilvl w:val="0"/>
          <w:numId w:val="0"/>
        </w:numPr>
        <w:spacing w:before="240"/>
        <w:ind w:left="1699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051AF1FF" w14:textId="77777777" w:rsidR="00C01F33" w:rsidRPr="00933E88" w:rsidRDefault="00C01F33" w:rsidP="00CE0424">
      <w:pPr>
        <w:pStyle w:val="Heading1"/>
      </w:pPr>
      <w:r w:rsidRPr="00933E88">
        <w:t>Conclusion</w:t>
      </w:r>
      <w:r w:rsidR="00C3353A" w:rsidRPr="00933E88">
        <w:t>s</w:t>
      </w:r>
    </w:p>
    <w:p w14:paraId="75C28785" w14:textId="1F20177E" w:rsidR="007265BB" w:rsidRPr="008C4FD9" w:rsidRDefault="00227A80" w:rsidP="00311702">
      <w:r w:rsidRPr="008C4FD9">
        <w:t xml:space="preserve">In this contribution, we present our views on the issue of PDSCH rate matching in the REs in PRBs with no CSI-RS ports.  </w:t>
      </w:r>
      <w:r w:rsidR="00C978A5" w:rsidRPr="008C4FD9">
        <w:t>Based on the discussion and simulation results, we made the following observations:</w:t>
      </w:r>
    </w:p>
    <w:p w14:paraId="42D5E8E3" w14:textId="77777777" w:rsidR="00C978A5" w:rsidRPr="008C4FD9" w:rsidRDefault="00C978A5" w:rsidP="00311702"/>
    <w:p w14:paraId="2F93354A" w14:textId="14AD3F10" w:rsidR="00933E88" w:rsidRPr="00933E8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33E88">
        <w:rPr>
          <w:bCs/>
        </w:rPr>
        <w:lastRenderedPageBreak/>
        <w:fldChar w:fldCharType="begin"/>
      </w:r>
      <w:r w:rsidRPr="00933E88">
        <w:rPr>
          <w:bCs/>
        </w:rPr>
        <w:instrText xml:space="preserve"> TOC \n \h \z \t "Observation,1" </w:instrText>
      </w:r>
      <w:r w:rsidRPr="00933E88">
        <w:rPr>
          <w:bCs/>
        </w:rPr>
        <w:fldChar w:fldCharType="separate"/>
      </w:r>
      <w:hyperlink w:anchor="_Toc462691863" w:history="1">
        <w:r w:rsidR="00933E88" w:rsidRPr="00933E88">
          <w:rPr>
            <w:rStyle w:val="Hyperlink"/>
            <w:color w:val="auto"/>
          </w:rPr>
          <w:t>Observation 1</w:t>
        </w:r>
        <w:r w:rsidR="00933E88" w:rsidRPr="00933E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3E88" w:rsidRPr="00933E88">
          <w:rPr>
            <w:rStyle w:val="Hyperlink"/>
            <w:color w:val="auto"/>
          </w:rPr>
          <w:t>For high reuse CSI-RS with no PDSCH rate matching, defining frequency domain measurement restriction is suitable as a Rel-14 UE can be requested to measure a CSI-RS ports only on the set of PRBs that contain the intended NZP CSI-RS.</w:t>
        </w:r>
      </w:hyperlink>
    </w:p>
    <w:p w14:paraId="3D7032B2" w14:textId="543A98E1" w:rsidR="00933E88" w:rsidRPr="00933E88" w:rsidRDefault="00CF70B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2691864" w:history="1">
        <w:r w:rsidR="00933E88" w:rsidRPr="00933E88">
          <w:rPr>
            <w:rStyle w:val="Hyperlink"/>
            <w:color w:val="auto"/>
          </w:rPr>
          <w:t>Observation 2</w:t>
        </w:r>
        <w:r w:rsidR="00933E88" w:rsidRPr="00933E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3E88" w:rsidRPr="00933E88">
          <w:rPr>
            <w:rStyle w:val="Hyperlink"/>
            <w:color w:val="auto"/>
          </w:rPr>
          <w:t>With high reuse factors, the CSI-RS overhead for Rel-14 UEs is the same for the two options of with PDSCH rate matching and without PDSCH rate matching.</w:t>
        </w:r>
      </w:hyperlink>
    </w:p>
    <w:p w14:paraId="1455B633" w14:textId="30CD0470" w:rsidR="00933E88" w:rsidRPr="00933E88" w:rsidRDefault="00CF70B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2691865" w:history="1">
        <w:r w:rsidR="00933E88" w:rsidRPr="00933E88">
          <w:rPr>
            <w:rStyle w:val="Hyperlink"/>
            <w:color w:val="auto"/>
          </w:rPr>
          <w:t>Observation 3</w:t>
        </w:r>
        <w:r w:rsidR="00933E88" w:rsidRPr="00933E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3E88" w:rsidRPr="00933E88">
          <w:rPr>
            <w:rStyle w:val="Hyperlink"/>
            <w:color w:val="auto"/>
          </w:rPr>
          <w:t>With high reuse factors, the CSI-RS overhead for legacy UEs is much higher for option 1 (with PDSCH rate matching) when compared to that for option 2 (without PDSCH rate matching).</w:t>
        </w:r>
      </w:hyperlink>
    </w:p>
    <w:p w14:paraId="373B8CB5" w14:textId="03CBCB7F" w:rsidR="00933E88" w:rsidRPr="00933E88" w:rsidRDefault="00CF70B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2691866" w:history="1">
        <w:r w:rsidR="00933E88" w:rsidRPr="00933E88">
          <w:rPr>
            <w:rStyle w:val="Hyperlink"/>
            <w:color w:val="auto"/>
          </w:rPr>
          <w:t>Observation 4</w:t>
        </w:r>
        <w:r w:rsidR="00933E88" w:rsidRPr="00933E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3E88" w:rsidRPr="00933E88">
          <w:rPr>
            <w:rStyle w:val="Hyperlink"/>
            <w:color w:val="auto"/>
          </w:rPr>
          <w:t>For a reuse factor of 3 and overhead reduction factor of 1/3, the CSI-RS overhead for legacy UEs is 3x higher in option 1 when compared to option 2.</w:t>
        </w:r>
      </w:hyperlink>
    </w:p>
    <w:p w14:paraId="0291CEDA" w14:textId="0E324306" w:rsidR="00933E88" w:rsidRPr="00933E88" w:rsidRDefault="00CF70B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2691867" w:history="1">
        <w:r w:rsidR="00933E88" w:rsidRPr="00933E88">
          <w:rPr>
            <w:rStyle w:val="Hyperlink"/>
            <w:color w:val="auto"/>
          </w:rPr>
          <w:t>Observation 5</w:t>
        </w:r>
        <w:r w:rsidR="00933E88" w:rsidRPr="00933E88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933E88" w:rsidRPr="00933E88">
          <w:rPr>
            <w:rStyle w:val="Hyperlink"/>
            <w:color w:val="auto"/>
          </w:rPr>
          <w:t>For Rel-12 UEs with 4 ports, the case without PDSCH rate matching yields significant performance gains (29-30 % mean throughput gains) over the case with PDSCH rate matching.</w:t>
        </w:r>
      </w:hyperlink>
    </w:p>
    <w:p w14:paraId="4602E013" w14:textId="0C979DF3" w:rsidR="008E065E" w:rsidRPr="00933E88" w:rsidRDefault="00E5689D" w:rsidP="00C978A5">
      <w:pPr>
        <w:pStyle w:val="BodyText"/>
        <w:rPr>
          <w:b/>
          <w:bCs/>
        </w:rPr>
      </w:pPr>
      <w:r w:rsidRPr="00933E88">
        <w:rPr>
          <w:bCs/>
          <w:noProof/>
        </w:rPr>
        <w:fldChar w:fldCharType="end"/>
      </w:r>
    </w:p>
    <w:p w14:paraId="775B13A3" w14:textId="77777777" w:rsidR="00C978A5" w:rsidRPr="008C4FD9" w:rsidRDefault="00E5689D" w:rsidP="00E5689D">
      <w:pPr>
        <w:pStyle w:val="BodyText"/>
      </w:pPr>
      <w:r w:rsidRPr="008C4FD9">
        <w:t>Based on the discussion in S</w:t>
      </w:r>
      <w:r w:rsidR="008E065E" w:rsidRPr="008C4FD9">
        <w:t>ection</w:t>
      </w:r>
      <w:r w:rsidR="00C978A5" w:rsidRPr="008C4FD9">
        <w:t>s 2-3,</w:t>
      </w:r>
      <w:r w:rsidR="008E065E" w:rsidRPr="008C4FD9">
        <w:t xml:space="preserve"> we propose the following:</w:t>
      </w:r>
    </w:p>
    <w:p w14:paraId="2D45FA1A" w14:textId="77777777" w:rsidR="00933E88" w:rsidRPr="00933E8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33E88">
        <w:rPr>
          <w:b w:val="0"/>
          <w:bCs/>
        </w:rPr>
        <w:fldChar w:fldCharType="begin"/>
      </w:r>
      <w:r w:rsidRPr="00933E88">
        <w:rPr>
          <w:bCs/>
        </w:rPr>
        <w:instrText xml:space="preserve"> TOC \f \n \p " " \t "Proposal,1" </w:instrText>
      </w:r>
      <w:r w:rsidRPr="00933E88">
        <w:rPr>
          <w:b w:val="0"/>
          <w:bCs/>
        </w:rPr>
        <w:fldChar w:fldCharType="separate"/>
      </w:r>
      <w:r w:rsidR="00933E88" w:rsidRPr="00933E88">
        <w:t>Proposal 1</w:t>
      </w:r>
      <w:r w:rsidR="00933E88" w:rsidRPr="00933E8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33E88" w:rsidRPr="00933E88">
        <w:t>For Class A eFD-MIMO, specify frequency domain measurement restriction for Class A NZP CSI-RS with overhead reduction.</w:t>
      </w:r>
    </w:p>
    <w:p w14:paraId="53CC8B8F" w14:textId="32276B23" w:rsidR="00C01F33" w:rsidRPr="00C41DEF" w:rsidRDefault="00E5689D" w:rsidP="00E5689D">
      <w:pPr>
        <w:pStyle w:val="BodyText"/>
        <w:rPr>
          <w:b/>
          <w:bCs/>
        </w:rPr>
      </w:pPr>
      <w:r w:rsidRPr="00933E88">
        <w:rPr>
          <w:b/>
          <w:bCs/>
        </w:rPr>
        <w:fldChar w:fldCharType="end"/>
      </w:r>
    </w:p>
    <w:p w14:paraId="6912D9E5" w14:textId="77777777" w:rsidR="00F507D1" w:rsidRPr="00933E88" w:rsidRDefault="00F507D1" w:rsidP="00CE0424">
      <w:pPr>
        <w:pStyle w:val="Heading1"/>
      </w:pPr>
      <w:bookmarkStart w:id="69" w:name="_In-sequence_SDU_delivery"/>
      <w:bookmarkEnd w:id="69"/>
      <w:r w:rsidRPr="00933E88">
        <w:t>References</w:t>
      </w:r>
    </w:p>
    <w:p w14:paraId="285AD141" w14:textId="76CB8068" w:rsidR="00855693" w:rsidRPr="008C4FD9" w:rsidRDefault="0008795C" w:rsidP="0060320A">
      <w:pPr>
        <w:pStyle w:val="Reference"/>
      </w:pPr>
      <w:bookmarkStart w:id="70" w:name="_Ref458411304"/>
      <w:bookmarkStart w:id="71" w:name="_Ref458296644"/>
      <w:bookmarkStart w:id="72" w:name="_Ref174151459"/>
      <w:bookmarkStart w:id="73" w:name="_Ref189809556"/>
      <w:r w:rsidRPr="008C4FD9">
        <w:t>R1-</w:t>
      </w:r>
      <w:r w:rsidR="00F93644" w:rsidRPr="008C4FD9">
        <w:t>167633</w:t>
      </w:r>
      <w:r w:rsidRPr="008C4FD9">
        <w:t>, “</w:t>
      </w:r>
      <w:r w:rsidR="00E12A46" w:rsidRPr="008C4FD9">
        <w:t>CSI-RS Design for Class A eFD-MIMO</w:t>
      </w:r>
      <w:r w:rsidRPr="008C4FD9">
        <w:t>”, Ericsson, 3GPP TSG-RAN WG1 #86, Gothenburg, Sweden, August 22-26, 2016.</w:t>
      </w:r>
      <w:bookmarkEnd w:id="70"/>
      <w:bookmarkEnd w:id="71"/>
    </w:p>
    <w:p w14:paraId="3F1A66B5" w14:textId="3A68510D" w:rsidR="00855693" w:rsidRPr="00933E88" w:rsidRDefault="00855693" w:rsidP="00855693">
      <w:pPr>
        <w:pStyle w:val="Heading1"/>
      </w:pPr>
      <w:r w:rsidRPr="00933E88">
        <w:lastRenderedPageBreak/>
        <w:t>Appendix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933E88" w:rsidRPr="00933E88" w14:paraId="08C9F95D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72E2FB27" w14:textId="77777777" w:rsidR="00EE6C04" w:rsidRPr="00933E88" w:rsidRDefault="00EE6C04" w:rsidP="00EE6C04">
            <w:pPr>
              <w:pStyle w:val="BodyText"/>
              <w:keepNext/>
              <w:jc w:val="center"/>
            </w:pPr>
            <w:r w:rsidRPr="00933E88">
              <w:rPr>
                <w:b/>
                <w:bCs/>
              </w:rPr>
              <w:t>Simulation parameters</w:t>
            </w:r>
          </w:p>
        </w:tc>
      </w:tr>
      <w:tr w:rsidR="00933E88" w:rsidRPr="00933E88" w14:paraId="7670028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770115E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Carrier frequency</w:t>
            </w:r>
          </w:p>
        </w:tc>
        <w:tc>
          <w:tcPr>
            <w:tcW w:w="4560" w:type="dxa"/>
          </w:tcPr>
          <w:p w14:paraId="31571FE9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E88">
              <w:t xml:space="preserve">2 GHz </w:t>
            </w:r>
          </w:p>
        </w:tc>
      </w:tr>
      <w:tr w:rsidR="00933E88" w:rsidRPr="00933E88" w14:paraId="4DBD93A4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21E3A41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Bandwidth</w:t>
            </w:r>
          </w:p>
        </w:tc>
        <w:tc>
          <w:tcPr>
            <w:tcW w:w="4560" w:type="dxa"/>
          </w:tcPr>
          <w:p w14:paraId="1CADAC74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 xml:space="preserve">10 MHz </w:t>
            </w:r>
          </w:p>
        </w:tc>
      </w:tr>
      <w:tr w:rsidR="00933E88" w:rsidRPr="00933E88" w14:paraId="3AEAF92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CD5C893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Scenarios</w:t>
            </w:r>
          </w:p>
        </w:tc>
        <w:tc>
          <w:tcPr>
            <w:tcW w:w="4560" w:type="dxa"/>
          </w:tcPr>
          <w:p w14:paraId="307CB2FA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933E88">
              <w:rPr>
                <w:lang w:val="sv-SE"/>
              </w:rPr>
              <w:t>3D UMi 200m ISD, 3D UMa 500m ISD</w:t>
            </w:r>
          </w:p>
        </w:tc>
      </w:tr>
      <w:tr w:rsidR="00933E88" w:rsidRPr="008C4FD9" w14:paraId="42141E4A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36579A7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Antenna Configurations</w:t>
            </w:r>
          </w:p>
        </w:tc>
        <w:tc>
          <w:tcPr>
            <w:tcW w:w="4560" w:type="dxa"/>
          </w:tcPr>
          <w:p w14:paraId="46F8DAC0" w14:textId="128FC494" w:rsidR="00EE6C04" w:rsidRPr="008C4FD9" w:rsidRDefault="0065054C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4FD9">
              <w:t>4</w:t>
            </w:r>
            <w:r w:rsidR="00EE6C04" w:rsidRPr="008C4FD9">
              <w:t>x</w:t>
            </w:r>
            <w:r w:rsidRPr="008C4FD9">
              <w:t>7</w:t>
            </w:r>
            <w:r w:rsidR="00EE6C04" w:rsidRPr="008C4FD9">
              <w:t xml:space="preserve"> with 2x1 virtualization </w:t>
            </w:r>
          </w:p>
          <w:p w14:paraId="53ECE4D8" w14:textId="77777777" w:rsidR="00EE6C04" w:rsidRPr="008C4FD9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4FD9">
              <w:t>tilt: 130° for 3D-UMi and 122° for 3D-UMa</w:t>
            </w:r>
          </w:p>
        </w:tc>
      </w:tr>
      <w:tr w:rsidR="00933E88" w:rsidRPr="00933E88" w14:paraId="3AD761CF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8DAE556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Wrapping</w:t>
            </w:r>
          </w:p>
        </w:tc>
        <w:tc>
          <w:tcPr>
            <w:tcW w:w="4560" w:type="dxa"/>
          </w:tcPr>
          <w:p w14:paraId="209CCFAA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E88">
              <w:t>Radio distance based</w:t>
            </w:r>
          </w:p>
        </w:tc>
      </w:tr>
      <w:tr w:rsidR="00933E88" w:rsidRPr="00933E88" w14:paraId="2647912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3D00CC0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UE receiver</w:t>
            </w:r>
          </w:p>
        </w:tc>
        <w:tc>
          <w:tcPr>
            <w:tcW w:w="4560" w:type="dxa"/>
          </w:tcPr>
          <w:p w14:paraId="0F8617B1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MMSE-IRC</w:t>
            </w:r>
          </w:p>
        </w:tc>
      </w:tr>
      <w:tr w:rsidR="00933E88" w:rsidRPr="00933E88" w14:paraId="578491C1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2996E2D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CSI periodicity</w:t>
            </w:r>
          </w:p>
        </w:tc>
        <w:tc>
          <w:tcPr>
            <w:tcW w:w="4560" w:type="dxa"/>
          </w:tcPr>
          <w:p w14:paraId="73246D5E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E88">
              <w:t>5 ms</w:t>
            </w:r>
          </w:p>
        </w:tc>
      </w:tr>
      <w:tr w:rsidR="00933E88" w:rsidRPr="00933E88" w14:paraId="5D313844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3D87474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 xml:space="preserve">CSI delay </w:t>
            </w:r>
          </w:p>
        </w:tc>
        <w:tc>
          <w:tcPr>
            <w:tcW w:w="4560" w:type="dxa"/>
          </w:tcPr>
          <w:p w14:paraId="71F849B9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5 ms</w:t>
            </w:r>
          </w:p>
        </w:tc>
      </w:tr>
      <w:tr w:rsidR="00933E88" w:rsidRPr="00933E88" w14:paraId="5D4534EA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4485E7F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CSI mode</w:t>
            </w:r>
          </w:p>
        </w:tc>
        <w:tc>
          <w:tcPr>
            <w:tcW w:w="4560" w:type="dxa"/>
          </w:tcPr>
          <w:p w14:paraId="275E0727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E88">
              <w:t>PUSCH Mode 3-2</w:t>
            </w:r>
          </w:p>
        </w:tc>
      </w:tr>
      <w:tr w:rsidR="00933E88" w:rsidRPr="00933E88" w14:paraId="3CA526BE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30BD55E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Outer loop Link Adaptation</w:t>
            </w:r>
          </w:p>
        </w:tc>
        <w:tc>
          <w:tcPr>
            <w:tcW w:w="4560" w:type="dxa"/>
          </w:tcPr>
          <w:p w14:paraId="38054141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Yes, 10% BLER target</w:t>
            </w:r>
          </w:p>
        </w:tc>
      </w:tr>
      <w:tr w:rsidR="00933E88" w:rsidRPr="00933E88" w14:paraId="66708CC2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6CC0F7B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 xml:space="preserve">UE noise figure </w:t>
            </w:r>
          </w:p>
        </w:tc>
        <w:tc>
          <w:tcPr>
            <w:tcW w:w="4560" w:type="dxa"/>
          </w:tcPr>
          <w:p w14:paraId="7D7AADF5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E88">
              <w:t>9 dB</w:t>
            </w:r>
          </w:p>
        </w:tc>
      </w:tr>
      <w:tr w:rsidR="00933E88" w:rsidRPr="00933E88" w14:paraId="75487532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6D4D8F4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 xml:space="preserve">eNB Tx power </w:t>
            </w:r>
          </w:p>
        </w:tc>
        <w:tc>
          <w:tcPr>
            <w:tcW w:w="4560" w:type="dxa"/>
          </w:tcPr>
          <w:p w14:paraId="2E93C063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 xml:space="preserve">41 dBm (3D-UMi), 46 dBm (3D-UMa) </w:t>
            </w:r>
          </w:p>
        </w:tc>
      </w:tr>
      <w:tr w:rsidR="00933E88" w:rsidRPr="00933E88" w14:paraId="7436A90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7C4FA31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Traffic model</w:t>
            </w:r>
          </w:p>
        </w:tc>
        <w:tc>
          <w:tcPr>
            <w:tcW w:w="4560" w:type="dxa"/>
          </w:tcPr>
          <w:p w14:paraId="5ABF33E4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933E88">
              <w:rPr>
                <w:lang w:val="sv-SE"/>
              </w:rPr>
              <w:t>FTP Model 1, 500 kB packet size</w:t>
            </w:r>
          </w:p>
        </w:tc>
      </w:tr>
      <w:tr w:rsidR="00933E88" w:rsidRPr="00933E88" w14:paraId="672D1D3D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FFFBE18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 xml:space="preserve">UE speed </w:t>
            </w:r>
          </w:p>
        </w:tc>
        <w:tc>
          <w:tcPr>
            <w:tcW w:w="4560" w:type="dxa"/>
          </w:tcPr>
          <w:p w14:paraId="412C9A6D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3 km/h</w:t>
            </w:r>
          </w:p>
        </w:tc>
      </w:tr>
      <w:tr w:rsidR="00933E88" w:rsidRPr="008C4FD9" w14:paraId="32CCD76F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8C79E9A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 xml:space="preserve">Scheduling </w:t>
            </w:r>
          </w:p>
        </w:tc>
        <w:tc>
          <w:tcPr>
            <w:tcW w:w="4560" w:type="dxa"/>
          </w:tcPr>
          <w:p w14:paraId="2D1C53F0" w14:textId="77777777" w:rsidR="00EE6C04" w:rsidRPr="008C4FD9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FD9">
              <w:t>Proportional fair in time and frequency</w:t>
            </w:r>
          </w:p>
        </w:tc>
      </w:tr>
      <w:tr w:rsidR="00933E88" w:rsidRPr="00933E88" w14:paraId="1D0C43B0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7718E78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 xml:space="preserve">CRS interference </w:t>
            </w:r>
          </w:p>
        </w:tc>
        <w:tc>
          <w:tcPr>
            <w:tcW w:w="4560" w:type="dxa"/>
          </w:tcPr>
          <w:p w14:paraId="5A7386EE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2 CRS ports, Colliding CRS.</w:t>
            </w:r>
          </w:p>
        </w:tc>
      </w:tr>
      <w:tr w:rsidR="00933E88" w:rsidRPr="00933E88" w14:paraId="7D560E38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A8D67A3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DMRS overhead</w:t>
            </w:r>
          </w:p>
        </w:tc>
        <w:tc>
          <w:tcPr>
            <w:tcW w:w="4560" w:type="dxa"/>
          </w:tcPr>
          <w:p w14:paraId="1DCDDAF8" w14:textId="77777777" w:rsidR="00EE6C04" w:rsidRPr="00933E88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E88">
              <w:t>2 DMRS ports</w:t>
            </w:r>
          </w:p>
        </w:tc>
      </w:tr>
      <w:tr w:rsidR="00933E88" w:rsidRPr="008C4FD9" w14:paraId="2988A2AC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96C6809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CSI-RS</w:t>
            </w:r>
          </w:p>
        </w:tc>
        <w:tc>
          <w:tcPr>
            <w:tcW w:w="4560" w:type="dxa"/>
          </w:tcPr>
          <w:p w14:paraId="7EE01E79" w14:textId="77777777" w:rsidR="00EE6C04" w:rsidRPr="008C4FD9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4FD9">
              <w:t xml:space="preserve">Overhead accounted for.  </w:t>
            </w:r>
          </w:p>
          <w:p w14:paraId="76FDF5CD" w14:textId="77777777" w:rsidR="00EE6C04" w:rsidRPr="008C4FD9" w:rsidRDefault="00EE6C04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4FD9">
              <w:t>Channel estimation error modelled.</w:t>
            </w:r>
          </w:p>
          <w:p w14:paraId="07CB9E68" w14:textId="77777777" w:rsidR="00EE6C04" w:rsidRPr="008C4FD9" w:rsidRDefault="00573A65" w:rsidP="00EE6C04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4FD9">
              <w:t>R</w:t>
            </w:r>
            <w:r w:rsidR="00EE6C04" w:rsidRPr="008C4FD9">
              <w:t>euse factor 3, sectors with the same orientation (i.e., 0</w:t>
            </w:r>
            <w:r w:rsidR="00CD01A5" w:rsidRPr="008C4FD9">
              <w:t>°</w:t>
            </w:r>
            <w:r w:rsidR="00EE6C04" w:rsidRPr="008C4FD9">
              <w:t>, 120</w:t>
            </w:r>
            <w:r w:rsidR="00CD01A5" w:rsidRPr="008C4FD9">
              <w:t>°</w:t>
            </w:r>
            <w:r w:rsidR="00EE6C04" w:rsidRPr="008C4FD9">
              <w:t>, 240</w:t>
            </w:r>
            <w:r w:rsidR="00CD01A5" w:rsidRPr="008C4FD9">
              <w:t>°</w:t>
            </w:r>
            <w:r w:rsidR="00EE6C04" w:rsidRPr="008C4FD9">
              <w:t>) are grouped together.</w:t>
            </w:r>
          </w:p>
        </w:tc>
      </w:tr>
      <w:tr w:rsidR="00933E88" w:rsidRPr="008C4FD9" w14:paraId="501595E6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9D55E5F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Codebook</w:t>
            </w:r>
          </w:p>
        </w:tc>
        <w:tc>
          <w:tcPr>
            <w:tcW w:w="4560" w:type="dxa"/>
          </w:tcPr>
          <w:p w14:paraId="09926411" w14:textId="77777777" w:rsidR="00EE6C04" w:rsidRPr="008C4FD9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FD9">
              <w:t>2D Grid of Beams based on DFT</w:t>
            </w:r>
          </w:p>
        </w:tc>
      </w:tr>
      <w:tr w:rsidR="00933E88" w:rsidRPr="00933E88" w14:paraId="2B89FBF2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7247B75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HARQ</w:t>
            </w:r>
          </w:p>
        </w:tc>
        <w:tc>
          <w:tcPr>
            <w:tcW w:w="4560" w:type="dxa"/>
          </w:tcPr>
          <w:p w14:paraId="7DA12EB6" w14:textId="77777777" w:rsidR="00EE6C04" w:rsidRPr="00933E88" w:rsidRDefault="00EE6C04" w:rsidP="00465A7A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Max 5 retransmissions</w:t>
            </w:r>
          </w:p>
        </w:tc>
      </w:tr>
      <w:tr w:rsidR="00933E88" w:rsidRPr="008C4FD9" w14:paraId="18A47BF9" w14:textId="77777777" w:rsidTr="00EE6C0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7934841" w14:textId="77777777" w:rsidR="00EE6C04" w:rsidRPr="00933E88" w:rsidRDefault="00EE6C04" w:rsidP="00465A7A">
            <w:pPr>
              <w:pStyle w:val="BodyText"/>
              <w:keepNext/>
              <w:spacing w:after="0"/>
            </w:pPr>
            <w:r w:rsidRPr="00933E88">
              <w:t>Antenna spacing</w:t>
            </w:r>
          </w:p>
        </w:tc>
        <w:tc>
          <w:tcPr>
            <w:tcW w:w="4560" w:type="dxa"/>
          </w:tcPr>
          <w:p w14:paraId="1847E18C" w14:textId="77777777" w:rsidR="00EE6C04" w:rsidRPr="008C4FD9" w:rsidRDefault="00EE6C04" w:rsidP="00465A7A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4FD9">
              <w:t>0.8 lambda in vertical, 0.5 lambda in horizontal</w:t>
            </w:r>
          </w:p>
        </w:tc>
      </w:tr>
      <w:tr w:rsidR="00933E88" w:rsidRPr="00933E88" w14:paraId="214E115F" w14:textId="77777777" w:rsidTr="00EE6C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934B733" w14:textId="77777777" w:rsidR="00EE6C04" w:rsidRPr="00933E88" w:rsidRDefault="00EE6C04" w:rsidP="00465A7A">
            <w:pPr>
              <w:pStyle w:val="BodyText"/>
              <w:spacing w:after="0"/>
            </w:pPr>
            <w:r w:rsidRPr="00933E88">
              <w:t>Handover margin</w:t>
            </w:r>
          </w:p>
        </w:tc>
        <w:tc>
          <w:tcPr>
            <w:tcW w:w="4560" w:type="dxa"/>
          </w:tcPr>
          <w:p w14:paraId="7665251F" w14:textId="77777777" w:rsidR="00EE6C04" w:rsidRPr="00933E88" w:rsidRDefault="00EE6C04" w:rsidP="00465A7A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E88">
              <w:t>3 dB</w:t>
            </w:r>
          </w:p>
        </w:tc>
      </w:tr>
      <w:bookmarkEnd w:id="72"/>
      <w:bookmarkEnd w:id="73"/>
    </w:tbl>
    <w:p w14:paraId="4AFD2DC5" w14:textId="77777777" w:rsidR="00791D1E" w:rsidRPr="00933E88" w:rsidRDefault="00791D1E" w:rsidP="00E01731"/>
    <w:sectPr w:rsidR="00791D1E" w:rsidRPr="00933E88" w:rsidSect="00385DD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9F6D5" w14:textId="77777777" w:rsidR="00CF70BB" w:rsidRDefault="00CF70BB">
      <w:r>
        <w:separator/>
      </w:r>
    </w:p>
  </w:endnote>
  <w:endnote w:type="continuationSeparator" w:id="0">
    <w:p w14:paraId="3C202837" w14:textId="77777777" w:rsidR="00CF70BB" w:rsidRDefault="00CF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A659" w14:textId="77777777" w:rsidR="00C5355D" w:rsidRDefault="00C53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7EF8281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0E3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0E3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CA7B" w14:textId="77777777" w:rsidR="00C5355D" w:rsidRDefault="00C53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915B6" w14:textId="77777777" w:rsidR="00CF70BB" w:rsidRDefault="00CF70BB">
      <w:r>
        <w:separator/>
      </w:r>
    </w:p>
  </w:footnote>
  <w:footnote w:type="continuationSeparator" w:id="0">
    <w:p w14:paraId="0A17911A" w14:textId="77777777" w:rsidR="00CF70BB" w:rsidRDefault="00CF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B6B8" w14:textId="77777777" w:rsidR="00C5355D" w:rsidRDefault="00C5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CD51" w14:textId="77777777" w:rsidR="00C5355D" w:rsidRDefault="00C5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4"/>
  </w:num>
  <w:num w:numId="4">
    <w:abstractNumId w:val="15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5"/>
  </w:num>
  <w:num w:numId="15">
    <w:abstractNumId w:val="6"/>
  </w:num>
  <w:num w:numId="16">
    <w:abstractNumId w:val="3"/>
  </w:num>
  <w:num w:numId="17">
    <w:abstractNumId w:val="26"/>
  </w:num>
  <w:num w:numId="18">
    <w:abstractNumId w:val="25"/>
  </w:num>
  <w:num w:numId="19">
    <w:abstractNumId w:val="24"/>
  </w:num>
  <w:num w:numId="20">
    <w:abstractNumId w:val="19"/>
  </w:num>
  <w:num w:numId="21">
    <w:abstractNumId w:val="16"/>
  </w:num>
  <w:num w:numId="22">
    <w:abstractNumId w:val="8"/>
  </w:num>
  <w:num w:numId="23">
    <w:abstractNumId w:val="9"/>
  </w:num>
  <w:num w:numId="24">
    <w:abstractNumId w:val="11"/>
  </w:num>
  <w:num w:numId="25">
    <w:abstractNumId w:val="17"/>
  </w:num>
  <w:num w:numId="26">
    <w:abstractNumId w:val="20"/>
  </w:num>
  <w:num w:numId="27">
    <w:abstractNumId w:val="27"/>
  </w:num>
  <w:num w:numId="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5D15"/>
    <w:rsid w:val="00017BCE"/>
    <w:rsid w:val="0002279B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3993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1B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FD0"/>
    <w:rsid w:val="00134067"/>
    <w:rsid w:val="001344C0"/>
    <w:rsid w:val="001346FA"/>
    <w:rsid w:val="00135252"/>
    <w:rsid w:val="00137AB5"/>
    <w:rsid w:val="00137F0B"/>
    <w:rsid w:val="0015064E"/>
    <w:rsid w:val="00151E23"/>
    <w:rsid w:val="001526E0"/>
    <w:rsid w:val="00153564"/>
    <w:rsid w:val="001551B5"/>
    <w:rsid w:val="001659C1"/>
    <w:rsid w:val="00173A8E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393F"/>
    <w:rsid w:val="001B43B6"/>
    <w:rsid w:val="001B5A5D"/>
    <w:rsid w:val="001C1CE5"/>
    <w:rsid w:val="001C32A7"/>
    <w:rsid w:val="001C3D2A"/>
    <w:rsid w:val="001D51BA"/>
    <w:rsid w:val="001D6342"/>
    <w:rsid w:val="001D6D53"/>
    <w:rsid w:val="001E58E2"/>
    <w:rsid w:val="001E76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C54"/>
    <w:rsid w:val="00227A80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534"/>
    <w:rsid w:val="00250DC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F29"/>
    <w:rsid w:val="002805F5"/>
    <w:rsid w:val="00280751"/>
    <w:rsid w:val="0028280A"/>
    <w:rsid w:val="0028438C"/>
    <w:rsid w:val="00286ACD"/>
    <w:rsid w:val="00287838"/>
    <w:rsid w:val="00287C5F"/>
    <w:rsid w:val="002907B5"/>
    <w:rsid w:val="00292EB7"/>
    <w:rsid w:val="00295C75"/>
    <w:rsid w:val="00296227"/>
    <w:rsid w:val="00296F44"/>
    <w:rsid w:val="0029777D"/>
    <w:rsid w:val="002A055E"/>
    <w:rsid w:val="002A1D4E"/>
    <w:rsid w:val="002A2869"/>
    <w:rsid w:val="002B24D6"/>
    <w:rsid w:val="002C013E"/>
    <w:rsid w:val="002C41E6"/>
    <w:rsid w:val="002C5220"/>
    <w:rsid w:val="002D071A"/>
    <w:rsid w:val="002D34B2"/>
    <w:rsid w:val="002D7637"/>
    <w:rsid w:val="002E17F2"/>
    <w:rsid w:val="002E3304"/>
    <w:rsid w:val="002E7CAE"/>
    <w:rsid w:val="002F2771"/>
    <w:rsid w:val="002F37A9"/>
    <w:rsid w:val="002F67D0"/>
    <w:rsid w:val="00301CE6"/>
    <w:rsid w:val="0030256B"/>
    <w:rsid w:val="003036B2"/>
    <w:rsid w:val="0030501F"/>
    <w:rsid w:val="0030729F"/>
    <w:rsid w:val="00307BA1"/>
    <w:rsid w:val="00311702"/>
    <w:rsid w:val="00311E82"/>
    <w:rsid w:val="00313FD6"/>
    <w:rsid w:val="003143BD"/>
    <w:rsid w:val="003202FD"/>
    <w:rsid w:val="003203ED"/>
    <w:rsid w:val="00322C9F"/>
    <w:rsid w:val="00324D23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7B1"/>
    <w:rsid w:val="00357380"/>
    <w:rsid w:val="003602D9"/>
    <w:rsid w:val="003604CE"/>
    <w:rsid w:val="003637B0"/>
    <w:rsid w:val="00363C13"/>
    <w:rsid w:val="00370E47"/>
    <w:rsid w:val="003742AC"/>
    <w:rsid w:val="00376F95"/>
    <w:rsid w:val="00377CE1"/>
    <w:rsid w:val="00385BF0"/>
    <w:rsid w:val="00385DD3"/>
    <w:rsid w:val="0039291E"/>
    <w:rsid w:val="003939FF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7806"/>
    <w:rsid w:val="003D109F"/>
    <w:rsid w:val="003D2478"/>
    <w:rsid w:val="003D3C45"/>
    <w:rsid w:val="003D5B1F"/>
    <w:rsid w:val="003D6906"/>
    <w:rsid w:val="003E15FA"/>
    <w:rsid w:val="003E4E80"/>
    <w:rsid w:val="003E55E4"/>
    <w:rsid w:val="003E74E3"/>
    <w:rsid w:val="003F05C7"/>
    <w:rsid w:val="003F2585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CA1"/>
    <w:rsid w:val="00421105"/>
    <w:rsid w:val="004242F4"/>
    <w:rsid w:val="004245D6"/>
    <w:rsid w:val="00427248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4BAE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5D04"/>
    <w:rsid w:val="004B73B6"/>
    <w:rsid w:val="004B7C0C"/>
    <w:rsid w:val="004C3898"/>
    <w:rsid w:val="004C703B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875"/>
    <w:rsid w:val="0050249F"/>
    <w:rsid w:val="00506557"/>
    <w:rsid w:val="0050677A"/>
    <w:rsid w:val="005108D8"/>
    <w:rsid w:val="005116F9"/>
    <w:rsid w:val="00512EDC"/>
    <w:rsid w:val="005153A7"/>
    <w:rsid w:val="005159C4"/>
    <w:rsid w:val="00521448"/>
    <w:rsid w:val="005219CF"/>
    <w:rsid w:val="00523406"/>
    <w:rsid w:val="00527A07"/>
    <w:rsid w:val="005301FE"/>
    <w:rsid w:val="00534B59"/>
    <w:rsid w:val="00536759"/>
    <w:rsid w:val="00537C62"/>
    <w:rsid w:val="00544092"/>
    <w:rsid w:val="005443A4"/>
    <w:rsid w:val="00544599"/>
    <w:rsid w:val="005458AF"/>
    <w:rsid w:val="00546970"/>
    <w:rsid w:val="00554E19"/>
    <w:rsid w:val="0056121F"/>
    <w:rsid w:val="00563104"/>
    <w:rsid w:val="00572505"/>
    <w:rsid w:val="00573A65"/>
    <w:rsid w:val="005824E8"/>
    <w:rsid w:val="00582809"/>
    <w:rsid w:val="0058798C"/>
    <w:rsid w:val="005900FA"/>
    <w:rsid w:val="005935A4"/>
    <w:rsid w:val="005948C2"/>
    <w:rsid w:val="00595DCA"/>
    <w:rsid w:val="00596B15"/>
    <w:rsid w:val="0059779B"/>
    <w:rsid w:val="005A209A"/>
    <w:rsid w:val="005A662D"/>
    <w:rsid w:val="005B35D7"/>
    <w:rsid w:val="005B392A"/>
    <w:rsid w:val="005B3AA3"/>
    <w:rsid w:val="005B6F83"/>
    <w:rsid w:val="005C3E39"/>
    <w:rsid w:val="005C74FB"/>
    <w:rsid w:val="005D1602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320A"/>
    <w:rsid w:val="00604F14"/>
    <w:rsid w:val="006064A6"/>
    <w:rsid w:val="006076DD"/>
    <w:rsid w:val="00611B83"/>
    <w:rsid w:val="00613257"/>
    <w:rsid w:val="00615F46"/>
    <w:rsid w:val="00616A1D"/>
    <w:rsid w:val="00620A71"/>
    <w:rsid w:val="00620D80"/>
    <w:rsid w:val="00620F56"/>
    <w:rsid w:val="006234A6"/>
    <w:rsid w:val="0062549B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2527"/>
    <w:rsid w:val="00643475"/>
    <w:rsid w:val="0064396A"/>
    <w:rsid w:val="0064624E"/>
    <w:rsid w:val="0065054C"/>
    <w:rsid w:val="0065087F"/>
    <w:rsid w:val="00650AB9"/>
    <w:rsid w:val="00655733"/>
    <w:rsid w:val="00655ACD"/>
    <w:rsid w:val="00656A92"/>
    <w:rsid w:val="00656DDE"/>
    <w:rsid w:val="0066011D"/>
    <w:rsid w:val="006607C0"/>
    <w:rsid w:val="006613A6"/>
    <w:rsid w:val="00661DC7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467"/>
    <w:rsid w:val="006C5EC9"/>
    <w:rsid w:val="006C6059"/>
    <w:rsid w:val="006C7522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461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441"/>
    <w:rsid w:val="00746AEC"/>
    <w:rsid w:val="00747D8B"/>
    <w:rsid w:val="00750306"/>
    <w:rsid w:val="00751228"/>
    <w:rsid w:val="00755149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A7F43"/>
    <w:rsid w:val="007B1E03"/>
    <w:rsid w:val="007B2168"/>
    <w:rsid w:val="007B2555"/>
    <w:rsid w:val="007B26EC"/>
    <w:rsid w:val="007B35AF"/>
    <w:rsid w:val="007B3D2D"/>
    <w:rsid w:val="007B480B"/>
    <w:rsid w:val="007B50AE"/>
    <w:rsid w:val="007B51DF"/>
    <w:rsid w:val="007C05DD"/>
    <w:rsid w:val="007C3D18"/>
    <w:rsid w:val="007C60BF"/>
    <w:rsid w:val="007C6540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E10"/>
    <w:rsid w:val="00803FAE"/>
    <w:rsid w:val="00804CAB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088"/>
    <w:rsid w:val="008376AC"/>
    <w:rsid w:val="008444E8"/>
    <w:rsid w:val="00844E80"/>
    <w:rsid w:val="00846FE7"/>
    <w:rsid w:val="00850A94"/>
    <w:rsid w:val="00855693"/>
    <w:rsid w:val="00856911"/>
    <w:rsid w:val="00866787"/>
    <w:rsid w:val="008677FD"/>
    <w:rsid w:val="0087017A"/>
    <w:rsid w:val="008706D4"/>
    <w:rsid w:val="00870F8A"/>
    <w:rsid w:val="008719A4"/>
    <w:rsid w:val="00871D23"/>
    <w:rsid w:val="00874312"/>
    <w:rsid w:val="0087437C"/>
    <w:rsid w:val="00875CD7"/>
    <w:rsid w:val="00876859"/>
    <w:rsid w:val="00876B4D"/>
    <w:rsid w:val="00877F18"/>
    <w:rsid w:val="00880B72"/>
    <w:rsid w:val="00881294"/>
    <w:rsid w:val="00892BA0"/>
    <w:rsid w:val="00894A88"/>
    <w:rsid w:val="00895386"/>
    <w:rsid w:val="008962C9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92A"/>
    <w:rsid w:val="008B7B5C"/>
    <w:rsid w:val="008C0C99"/>
    <w:rsid w:val="008C2017"/>
    <w:rsid w:val="008C4958"/>
    <w:rsid w:val="008C4BAA"/>
    <w:rsid w:val="008C4FD9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E88"/>
    <w:rsid w:val="009368F3"/>
    <w:rsid w:val="00941636"/>
    <w:rsid w:val="0094309F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6733"/>
    <w:rsid w:val="00970BD4"/>
    <w:rsid w:val="00971F08"/>
    <w:rsid w:val="009720FE"/>
    <w:rsid w:val="0097603D"/>
    <w:rsid w:val="00976949"/>
    <w:rsid w:val="009774A5"/>
    <w:rsid w:val="00977D8F"/>
    <w:rsid w:val="00980477"/>
    <w:rsid w:val="00982938"/>
    <w:rsid w:val="00985253"/>
    <w:rsid w:val="009853B3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0E00"/>
    <w:rsid w:val="009C0E3A"/>
    <w:rsid w:val="009C403E"/>
    <w:rsid w:val="009D4FF0"/>
    <w:rsid w:val="009D6A08"/>
    <w:rsid w:val="009D703C"/>
    <w:rsid w:val="009D718F"/>
    <w:rsid w:val="009D73CF"/>
    <w:rsid w:val="009E068F"/>
    <w:rsid w:val="009E14E0"/>
    <w:rsid w:val="009E35DB"/>
    <w:rsid w:val="009E47A3"/>
    <w:rsid w:val="009F08F3"/>
    <w:rsid w:val="009F344F"/>
    <w:rsid w:val="00A01347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032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736"/>
    <w:rsid w:val="00AF1C5D"/>
    <w:rsid w:val="00AF28CD"/>
    <w:rsid w:val="00AF42D7"/>
    <w:rsid w:val="00B006FE"/>
    <w:rsid w:val="00B007CB"/>
    <w:rsid w:val="00B02AA9"/>
    <w:rsid w:val="00B02FA3"/>
    <w:rsid w:val="00B05084"/>
    <w:rsid w:val="00B07792"/>
    <w:rsid w:val="00B157F9"/>
    <w:rsid w:val="00B20256"/>
    <w:rsid w:val="00B20D09"/>
    <w:rsid w:val="00B2763F"/>
    <w:rsid w:val="00B27AAC"/>
    <w:rsid w:val="00B30929"/>
    <w:rsid w:val="00B3200C"/>
    <w:rsid w:val="00B34A7A"/>
    <w:rsid w:val="00B372AA"/>
    <w:rsid w:val="00B40445"/>
    <w:rsid w:val="00B41888"/>
    <w:rsid w:val="00B44C89"/>
    <w:rsid w:val="00B45A52"/>
    <w:rsid w:val="00B46175"/>
    <w:rsid w:val="00B664C7"/>
    <w:rsid w:val="00B70218"/>
    <w:rsid w:val="00B739F6"/>
    <w:rsid w:val="00B81A6C"/>
    <w:rsid w:val="00B85DE5"/>
    <w:rsid w:val="00B87114"/>
    <w:rsid w:val="00B90D56"/>
    <w:rsid w:val="00B90F73"/>
    <w:rsid w:val="00B93B59"/>
    <w:rsid w:val="00B9406A"/>
    <w:rsid w:val="00B94DE8"/>
    <w:rsid w:val="00BA2280"/>
    <w:rsid w:val="00BA2A08"/>
    <w:rsid w:val="00BA4ED6"/>
    <w:rsid w:val="00BA56D2"/>
    <w:rsid w:val="00BA76E0"/>
    <w:rsid w:val="00BA7D8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87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6DF"/>
    <w:rsid w:val="00C279B5"/>
    <w:rsid w:val="00C27C45"/>
    <w:rsid w:val="00C3353A"/>
    <w:rsid w:val="00C3719D"/>
    <w:rsid w:val="00C41DEF"/>
    <w:rsid w:val="00C504E0"/>
    <w:rsid w:val="00C5355D"/>
    <w:rsid w:val="00C54995"/>
    <w:rsid w:val="00C54D41"/>
    <w:rsid w:val="00C57F80"/>
    <w:rsid w:val="00C60783"/>
    <w:rsid w:val="00C64672"/>
    <w:rsid w:val="00C650B4"/>
    <w:rsid w:val="00C70697"/>
    <w:rsid w:val="00C721DF"/>
    <w:rsid w:val="00C72EF4"/>
    <w:rsid w:val="00C75D2F"/>
    <w:rsid w:val="00C767BE"/>
    <w:rsid w:val="00C76E3C"/>
    <w:rsid w:val="00C814EF"/>
    <w:rsid w:val="00C81568"/>
    <w:rsid w:val="00C84159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B1F63"/>
    <w:rsid w:val="00CB20D8"/>
    <w:rsid w:val="00CB41A7"/>
    <w:rsid w:val="00CB6A2D"/>
    <w:rsid w:val="00CB7170"/>
    <w:rsid w:val="00CC040E"/>
    <w:rsid w:val="00CC111F"/>
    <w:rsid w:val="00CC2011"/>
    <w:rsid w:val="00CC3EA0"/>
    <w:rsid w:val="00CC58FF"/>
    <w:rsid w:val="00CC7B45"/>
    <w:rsid w:val="00CD01A5"/>
    <w:rsid w:val="00CD1188"/>
    <w:rsid w:val="00CD2A02"/>
    <w:rsid w:val="00CD2ED1"/>
    <w:rsid w:val="00CD337B"/>
    <w:rsid w:val="00CD7B2F"/>
    <w:rsid w:val="00CE0424"/>
    <w:rsid w:val="00CE6BC2"/>
    <w:rsid w:val="00CE7561"/>
    <w:rsid w:val="00CF1354"/>
    <w:rsid w:val="00CF3B1F"/>
    <w:rsid w:val="00CF3BF6"/>
    <w:rsid w:val="00CF625B"/>
    <w:rsid w:val="00CF687E"/>
    <w:rsid w:val="00CF70BB"/>
    <w:rsid w:val="00D02DB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61D6"/>
    <w:rsid w:val="00D96656"/>
    <w:rsid w:val="00DA305E"/>
    <w:rsid w:val="00DA5417"/>
    <w:rsid w:val="00DA56E8"/>
    <w:rsid w:val="00DA6102"/>
    <w:rsid w:val="00DA7BDC"/>
    <w:rsid w:val="00DB0A9F"/>
    <w:rsid w:val="00DB377D"/>
    <w:rsid w:val="00DC2D36"/>
    <w:rsid w:val="00DC2F53"/>
    <w:rsid w:val="00DC53EF"/>
    <w:rsid w:val="00DE18DC"/>
    <w:rsid w:val="00DE38F3"/>
    <w:rsid w:val="00DE5608"/>
    <w:rsid w:val="00DE58D0"/>
    <w:rsid w:val="00DE654F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642E"/>
    <w:rsid w:val="00E3723A"/>
    <w:rsid w:val="00E37860"/>
    <w:rsid w:val="00E417D6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56AA"/>
    <w:rsid w:val="00E67C51"/>
    <w:rsid w:val="00E7061C"/>
    <w:rsid w:val="00E72EFC"/>
    <w:rsid w:val="00E753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E92"/>
    <w:rsid w:val="00EC71CE"/>
    <w:rsid w:val="00ED1006"/>
    <w:rsid w:val="00ED5292"/>
    <w:rsid w:val="00EE1375"/>
    <w:rsid w:val="00EE59C8"/>
    <w:rsid w:val="00EE6C0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7BA"/>
    <w:rsid w:val="00F15FA5"/>
    <w:rsid w:val="00F209B7"/>
    <w:rsid w:val="00F2376F"/>
    <w:rsid w:val="00F243D8"/>
    <w:rsid w:val="00F30828"/>
    <w:rsid w:val="00F30BDF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2334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294"/>
    <w:rsid w:val="00F8456C"/>
    <w:rsid w:val="00F859D8"/>
    <w:rsid w:val="00F8604C"/>
    <w:rsid w:val="00F868F5"/>
    <w:rsid w:val="00F87240"/>
    <w:rsid w:val="00F9056A"/>
    <w:rsid w:val="00F90F8D"/>
    <w:rsid w:val="00F91D29"/>
    <w:rsid w:val="00F9203E"/>
    <w:rsid w:val="00F92782"/>
    <w:rsid w:val="00F93644"/>
    <w:rsid w:val="00F93AA9"/>
    <w:rsid w:val="00F96985"/>
    <w:rsid w:val="00F97838"/>
    <w:rsid w:val="00FA19E0"/>
    <w:rsid w:val="00FA2BB3"/>
    <w:rsid w:val="00FB4C80"/>
    <w:rsid w:val="00FB6A6A"/>
    <w:rsid w:val="00FC2864"/>
    <w:rsid w:val="00FC677B"/>
    <w:rsid w:val="00FC7429"/>
    <w:rsid w:val="00FD07F6"/>
    <w:rsid w:val="00FD1EC8"/>
    <w:rsid w:val="00FD295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C0E3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0E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0E3A"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227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F6039-3068-40AD-A862-D305E6D4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2016-09-18T19:08:00Z</dcterms:created>
  <dcterms:modified xsi:type="dcterms:W3CDTF">2016-10-01T05:19:00Z</dcterms:modified>
</cp:coreProperties>
</file>